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862B9">
      <w:pPr>
        <w:pStyle w:val="pc"/>
      </w:pPr>
      <w:bookmarkStart w:id="0" w:name="_GoBack"/>
      <w:bookmarkEnd w:id="0"/>
      <w:r>
        <w:rPr>
          <w:rStyle w:val="s1"/>
        </w:rPr>
        <w:t>Государственные нормативы в области архитектуры, градостроительства и строительства</w:t>
      </w:r>
      <w:r>
        <w:rPr>
          <w:rStyle w:val="s1"/>
        </w:rPr>
        <w:br/>
        <w:t>СВОД ПРАВИЛ РЕСПУБЛИКИ КАЗАХСТАН</w:t>
      </w:r>
      <w:r>
        <w:rPr>
          <w:rStyle w:val="s1"/>
        </w:rPr>
        <w:br/>
        <w:t> </w:t>
      </w:r>
      <w:r>
        <w:rPr>
          <w:rStyle w:val="s1"/>
        </w:rPr>
        <w:br/>
        <w:t>СП РК 2.04-104-2012</w:t>
      </w:r>
      <w:r>
        <w:rPr>
          <w:rStyle w:val="s1"/>
        </w:rPr>
        <w:br/>
        <w:t> </w:t>
      </w:r>
      <w:r>
        <w:rPr>
          <w:rStyle w:val="s1"/>
        </w:rPr>
        <w:br/>
        <w:t>Естественное и искусственное освещение</w:t>
      </w:r>
      <w:r>
        <w:rPr>
          <w:rStyle w:val="s1"/>
        </w:rPr>
        <w:br/>
      </w:r>
      <w:r>
        <w:rPr>
          <w:b/>
          <w:bCs/>
        </w:rPr>
        <w:t> </w:t>
      </w:r>
      <w:r>
        <w:br/>
      </w:r>
      <w:r>
        <w:rPr>
          <w:rStyle w:val="s1"/>
        </w:rPr>
        <w:t>Naturaland artificiallighting</w:t>
      </w:r>
    </w:p>
    <w:p w:rsidR="00000000" w:rsidRDefault="00C862B9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3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12.08.2021 г.)</w:t>
      </w:r>
    </w:p>
    <w:p w:rsidR="00000000" w:rsidRDefault="00C862B9">
      <w:pPr>
        <w:pStyle w:val="pc"/>
      </w:pPr>
      <w:r>
        <w:t> </w:t>
      </w:r>
    </w:p>
    <w:p w:rsidR="00000000" w:rsidRDefault="00C862B9">
      <w:pPr>
        <w:pStyle w:val="pc"/>
      </w:pPr>
      <w:bookmarkStart w:id="1" w:name="ContentStart"/>
      <w:bookmarkEnd w:id="1"/>
      <w:r>
        <w:rPr>
          <w:rStyle w:val="s1"/>
        </w:rPr>
        <w:t>СОДЕРЖАНИЕ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hyperlink r:id="rId7" w:anchor="sub_id=10" w:history="1">
        <w:r>
          <w:rPr>
            <w:rStyle w:val="a3"/>
          </w:rPr>
          <w:t>ВВЕДЕНИЕ</w:t>
        </w:r>
      </w:hyperlink>
    </w:p>
    <w:p w:rsidR="00000000" w:rsidRDefault="00C862B9">
      <w:pPr>
        <w:pStyle w:val="pj"/>
      </w:pPr>
      <w:hyperlink r:id="rId8" w:anchor="sub_id=100" w:history="1">
        <w:r>
          <w:rPr>
            <w:rStyle w:val="a3"/>
          </w:rPr>
          <w:t>1. ОБЛАСТЬ ПРИМЕНЕНИЯ</w:t>
        </w:r>
      </w:hyperlink>
    </w:p>
    <w:p w:rsidR="00000000" w:rsidRDefault="00C862B9">
      <w:pPr>
        <w:pStyle w:val="pj"/>
      </w:pPr>
      <w:hyperlink r:id="rId9" w:anchor="sub_id=200" w:history="1">
        <w:r>
          <w:rPr>
            <w:rStyle w:val="a3"/>
          </w:rPr>
          <w:t>2. НОРМАТИВНЫЕ ССЫЛКИ</w:t>
        </w:r>
      </w:hyperlink>
    </w:p>
    <w:p w:rsidR="00000000" w:rsidRDefault="00C862B9">
      <w:pPr>
        <w:pStyle w:val="pj"/>
      </w:pPr>
      <w:hyperlink r:id="rId10" w:anchor="sub_id=300" w:history="1">
        <w:r>
          <w:rPr>
            <w:rStyle w:val="a3"/>
          </w:rPr>
          <w:t>3. ТЕРМИНЫ И ОПРЕДЕЛЕНИЯ</w:t>
        </w:r>
      </w:hyperlink>
    </w:p>
    <w:p w:rsidR="00000000" w:rsidRDefault="00C862B9">
      <w:pPr>
        <w:pStyle w:val="pj"/>
      </w:pPr>
      <w:hyperlink r:id="rId11" w:anchor="sub_id=400" w:history="1">
        <w:r>
          <w:rPr>
            <w:rStyle w:val="a3"/>
          </w:rPr>
          <w:t>4. ПРИЕМЛЕМЫЕ ПРОЕКТНЫЕ РЕШЕНИЯ СИСТЕМ ЕСТЕСТВЕННОГО, СОВМЕЩЕННОГО И ИСКУССТВЕННОГО ОСВЕЩЕНИЯ</w:t>
        </w:r>
      </w:hyperlink>
    </w:p>
    <w:p w:rsidR="00000000" w:rsidRDefault="00C862B9">
      <w:pPr>
        <w:pStyle w:val="pj"/>
      </w:pPr>
      <w:hyperlink r:id="rId12" w:anchor="sub_id=400" w:history="1">
        <w:r>
          <w:rPr>
            <w:rStyle w:val="a3"/>
          </w:rPr>
          <w:t>4.1 Общие положения</w:t>
        </w:r>
      </w:hyperlink>
    </w:p>
    <w:p w:rsidR="00000000" w:rsidRDefault="00C862B9">
      <w:pPr>
        <w:pStyle w:val="pj"/>
      </w:pPr>
      <w:hyperlink r:id="rId13" w:anchor="sub_id=402" w:history="1">
        <w:r>
          <w:rPr>
            <w:rStyle w:val="a3"/>
          </w:rPr>
          <w:t>4.2 Естественное освещение</w:t>
        </w:r>
      </w:hyperlink>
    </w:p>
    <w:p w:rsidR="00000000" w:rsidRDefault="00C862B9">
      <w:pPr>
        <w:pStyle w:val="pj"/>
      </w:pPr>
      <w:hyperlink r:id="rId14" w:anchor="sub_id=403" w:history="1">
        <w:r>
          <w:rPr>
            <w:rStyle w:val="a3"/>
          </w:rPr>
          <w:t>4.3 Совмещенное осве</w:t>
        </w:r>
        <w:r>
          <w:rPr>
            <w:rStyle w:val="a3"/>
          </w:rPr>
          <w:t>щение</w:t>
        </w:r>
      </w:hyperlink>
    </w:p>
    <w:p w:rsidR="00000000" w:rsidRDefault="00C862B9">
      <w:pPr>
        <w:pStyle w:val="pj"/>
      </w:pPr>
      <w:hyperlink r:id="rId15" w:anchor="sub_id=404" w:history="1">
        <w:r>
          <w:rPr>
            <w:rStyle w:val="a3"/>
          </w:rPr>
          <w:t>4.4 Искусственное освещение</w:t>
        </w:r>
      </w:hyperlink>
    </w:p>
    <w:p w:rsidR="00000000" w:rsidRDefault="00C862B9">
      <w:pPr>
        <w:pStyle w:val="pj"/>
      </w:pPr>
      <w:hyperlink r:id="rId16" w:anchor="sub_id=405" w:history="1">
        <w:r>
          <w:rPr>
            <w:rStyle w:val="a3"/>
          </w:rPr>
          <w:t>4.5 Освещение городов и сельских районов</w:t>
        </w:r>
      </w:hyperlink>
    </w:p>
    <w:p w:rsidR="00000000" w:rsidRDefault="00C862B9">
      <w:pPr>
        <w:pStyle w:val="pj"/>
      </w:pPr>
      <w:hyperlink r:id="rId17" w:anchor="sub_id=406" w:history="1">
        <w:r>
          <w:rPr>
            <w:rStyle w:val="a3"/>
          </w:rPr>
          <w:t>4.6 Освещение помещений производственных и складских зданий</w:t>
        </w:r>
      </w:hyperlink>
    </w:p>
    <w:p w:rsidR="00000000" w:rsidRDefault="00C862B9">
      <w:pPr>
        <w:pStyle w:val="pj"/>
      </w:pPr>
      <w:hyperlink r:id="rId18" w:anchor="sub_id=407" w:history="1">
        <w:r>
          <w:rPr>
            <w:rStyle w:val="a3"/>
          </w:rPr>
          <w:t>4.7 Освещение помещений общественных, жилых и вспомог</w:t>
        </w:r>
        <w:r>
          <w:rPr>
            <w:rStyle w:val="a3"/>
          </w:rPr>
          <w:t>ательных зданий</w:t>
        </w:r>
      </w:hyperlink>
    </w:p>
    <w:p w:rsidR="00000000" w:rsidRDefault="00C862B9">
      <w:pPr>
        <w:pStyle w:val="pj"/>
      </w:pPr>
      <w:hyperlink r:id="rId19" w:anchor="sub_id=408" w:history="1">
        <w:r>
          <w:rPr>
            <w:rStyle w:val="a3"/>
          </w:rPr>
          <w:t>4.8 Освещение площадок предприятий и мест производства работ вне зданий</w:t>
        </w:r>
      </w:hyperlink>
    </w:p>
    <w:p w:rsidR="00000000" w:rsidRDefault="00C862B9">
      <w:pPr>
        <w:pStyle w:val="pj"/>
      </w:pPr>
      <w:hyperlink r:id="rId20" w:anchor="sub_id=409" w:history="1">
        <w:r>
          <w:rPr>
            <w:rStyle w:val="a3"/>
          </w:rPr>
          <w:t>4.9 Освещение селитебных зон</w:t>
        </w:r>
      </w:hyperlink>
    </w:p>
    <w:p w:rsidR="00000000" w:rsidRDefault="00C862B9">
      <w:pPr>
        <w:pStyle w:val="pj"/>
      </w:pPr>
      <w:hyperlink r:id="rId21" w:anchor="sub_id=410" w:history="1">
        <w:r>
          <w:rPr>
            <w:rStyle w:val="a3"/>
          </w:rPr>
          <w:t>4.10 Аварийное освещение</w:t>
        </w:r>
      </w:hyperlink>
    </w:p>
    <w:p w:rsidR="00000000" w:rsidRDefault="00C862B9">
      <w:pPr>
        <w:pStyle w:val="pj"/>
      </w:pPr>
      <w:hyperlink r:id="rId22" w:anchor="sub_id=411" w:history="1">
        <w:r>
          <w:rPr>
            <w:rStyle w:val="a3"/>
          </w:rPr>
          <w:t>4.11 Освещение строительных площадок</w:t>
        </w:r>
      </w:hyperlink>
    </w:p>
    <w:p w:rsidR="00000000" w:rsidRDefault="00C862B9">
      <w:pPr>
        <w:pStyle w:val="pj"/>
      </w:pPr>
      <w:hyperlink r:id="rId23" w:anchor="sub_id=500" w:history="1">
        <w:r>
          <w:rPr>
            <w:rStyle w:val="a3"/>
          </w:rPr>
          <w:t>5. КОНТРОЛЬ КАЧЕСТВА И БЕЗОПАСНОСТИ ПРИ ПРОЕКТИРОВАНИИ ОСВЕЩЕНИЯ ОБЪЕКТА</w:t>
        </w:r>
      </w:hyperlink>
    </w:p>
    <w:p w:rsidR="00000000" w:rsidRDefault="00C862B9">
      <w:pPr>
        <w:pStyle w:val="pj"/>
      </w:pPr>
      <w:hyperlink r:id="rId24" w:anchor="sub_id=1" w:history="1">
        <w:r>
          <w:rPr>
            <w:rStyle w:val="a3"/>
          </w:rPr>
          <w:t xml:space="preserve">ПРИЛОЖЕНИЕ А </w:t>
        </w:r>
        <w:r>
          <w:rPr>
            <w:rStyle w:val="a3"/>
            <w:i/>
            <w:iCs/>
          </w:rPr>
          <w:t>(обязательное</w:t>
        </w:r>
        <w:r>
          <w:rPr>
            <w:rStyle w:val="a3"/>
            <w:i/>
            <w:iCs/>
          </w:rPr>
          <w:t xml:space="preserve">). </w:t>
        </w:r>
        <w:r>
          <w:rPr>
            <w:rStyle w:val="a3"/>
          </w:rPr>
          <w:t>Определение разряда работ при расстоянии от различаемых объектов до глаз работающего более 0,5 м</w:t>
        </w:r>
      </w:hyperlink>
    </w:p>
    <w:p w:rsidR="00000000" w:rsidRDefault="00C862B9">
      <w:pPr>
        <w:pStyle w:val="pj"/>
      </w:pPr>
      <w:hyperlink r:id="rId25" w:anchor="sub_id=2" w:history="1">
        <w:r>
          <w:rPr>
            <w:rStyle w:val="a3"/>
          </w:rPr>
          <w:t xml:space="preserve">ПРИЛОЖЕНИЕ Б </w:t>
        </w:r>
        <w:r>
          <w:rPr>
            <w:rStyle w:val="a3"/>
            <w:i/>
            <w:iCs/>
          </w:rPr>
          <w:t xml:space="preserve">(обязательное). </w:t>
        </w:r>
        <w:r>
          <w:rPr>
            <w:rStyle w:val="a3"/>
          </w:rPr>
          <w:t>Определение эквивалентного размера протяженных о</w:t>
        </w:r>
        <w:r>
          <w:rPr>
            <w:rStyle w:val="a3"/>
          </w:rPr>
          <w:t>бъектов различения</w:t>
        </w:r>
      </w:hyperlink>
    </w:p>
    <w:p w:rsidR="00000000" w:rsidRDefault="00C862B9">
      <w:pPr>
        <w:pStyle w:val="pj"/>
      </w:pPr>
      <w:hyperlink r:id="rId26" w:anchor="sub_id=3" w:history="1">
        <w:r>
          <w:rPr>
            <w:rStyle w:val="a3"/>
          </w:rPr>
          <w:t xml:space="preserve">ПРИЛОЖЕНИЕ В </w:t>
        </w:r>
        <w:r>
          <w:rPr>
            <w:rStyle w:val="a3"/>
            <w:i/>
            <w:iCs/>
          </w:rPr>
          <w:t xml:space="preserve">(обязательное). </w:t>
        </w:r>
        <w:r>
          <w:rPr>
            <w:rStyle w:val="a3"/>
          </w:rPr>
          <w:t>Эксплуатационные группы светильников</w:t>
        </w:r>
      </w:hyperlink>
    </w:p>
    <w:p w:rsidR="00000000" w:rsidRDefault="00C862B9">
      <w:pPr>
        <w:pStyle w:val="pj"/>
      </w:pPr>
      <w:hyperlink r:id="rId27" w:anchor="sub_id=4" w:history="1">
        <w:r>
          <w:rPr>
            <w:rStyle w:val="a3"/>
          </w:rPr>
          <w:t xml:space="preserve">ПРИЛОЖЕНИЕ Г </w:t>
        </w:r>
        <w:r>
          <w:rPr>
            <w:rStyle w:val="a3"/>
            <w:i/>
            <w:iCs/>
          </w:rPr>
          <w:t xml:space="preserve">(обязательное). </w:t>
        </w:r>
        <w:r>
          <w:rPr>
            <w:rStyle w:val="a3"/>
          </w:rPr>
          <w:t>Таблица. 1 Группы административных районов Республики Казахстан по ресурсам светового климата</w:t>
        </w:r>
      </w:hyperlink>
    </w:p>
    <w:p w:rsidR="00000000" w:rsidRDefault="00C862B9">
      <w:pPr>
        <w:pStyle w:val="pj"/>
      </w:pPr>
      <w:hyperlink r:id="rId28" w:anchor="sub_id=5" w:history="1">
        <w:r>
          <w:rPr>
            <w:rStyle w:val="a3"/>
          </w:rPr>
          <w:t xml:space="preserve">ПРИЛОЖЕНИЕ Д </w:t>
        </w:r>
        <w:r>
          <w:rPr>
            <w:rStyle w:val="a3"/>
            <w:i/>
            <w:iCs/>
          </w:rPr>
          <w:t xml:space="preserve">(обязательное). </w:t>
        </w:r>
        <w:r>
          <w:rPr>
            <w:rStyle w:val="a3"/>
          </w:rPr>
          <w:t>Яркостные зоны тоннеля в дневном режим</w:t>
        </w:r>
        <w:r>
          <w:rPr>
            <w:rStyle w:val="a3"/>
          </w:rPr>
          <w:t>е освещения</w:t>
        </w:r>
      </w:hyperlink>
    </w:p>
    <w:p w:rsidR="00000000" w:rsidRDefault="00C862B9">
      <w:pPr>
        <w:pStyle w:val="pj"/>
      </w:pPr>
      <w:hyperlink r:id="rId29" w:anchor="sub_id=6" w:history="1">
        <w:r>
          <w:rPr>
            <w:rStyle w:val="a3"/>
          </w:rPr>
          <w:t xml:space="preserve">ПРИЛОЖЕНИЕ Е </w:t>
        </w:r>
        <w:r>
          <w:rPr>
            <w:rStyle w:val="a3"/>
            <w:i/>
            <w:iCs/>
          </w:rPr>
          <w:t xml:space="preserve">(обязательное). </w:t>
        </w:r>
        <w:r>
          <w:rPr>
            <w:rStyle w:val="a3"/>
          </w:rPr>
          <w:t>Рекомендуемые источники света для производственных помещений</w:t>
        </w:r>
      </w:hyperlink>
    </w:p>
    <w:p w:rsidR="00000000" w:rsidRDefault="00C862B9">
      <w:pPr>
        <w:pStyle w:val="pj"/>
      </w:pPr>
      <w:hyperlink r:id="rId30" w:anchor="sub_id=7" w:history="1">
        <w:r>
          <w:rPr>
            <w:rStyle w:val="a3"/>
          </w:rPr>
          <w:t xml:space="preserve">ПРИЛОЖЕНИЕ Ж </w:t>
        </w:r>
        <w:r>
          <w:rPr>
            <w:rStyle w:val="a3"/>
            <w:i/>
            <w:iCs/>
          </w:rPr>
          <w:t xml:space="preserve">(обязательное). </w:t>
        </w:r>
        <w:r>
          <w:rPr>
            <w:rStyle w:val="a3"/>
          </w:rPr>
          <w:t>Таблица 1. Рекомендуемые источники света для общего освещения общественных и общедомовых помещений жилых зданий</w:t>
        </w:r>
      </w:hyperlink>
    </w:p>
    <w:p w:rsidR="00000000" w:rsidRDefault="00C862B9">
      <w:pPr>
        <w:pStyle w:val="pj"/>
      </w:pPr>
      <w:hyperlink r:id="rId31" w:anchor="sub_id=8" w:history="1">
        <w:r>
          <w:rPr>
            <w:rStyle w:val="a3"/>
          </w:rPr>
          <w:t xml:space="preserve">ПРИЛОЖЕНИЕ И </w:t>
        </w:r>
        <w:r>
          <w:rPr>
            <w:rStyle w:val="a3"/>
            <w:i/>
            <w:iCs/>
          </w:rPr>
          <w:t xml:space="preserve">(обязательное). </w:t>
        </w:r>
        <w:r>
          <w:rPr>
            <w:rStyle w:val="a3"/>
          </w:rPr>
          <w:t>Таблица 1. Нормативные показатели освещения основных помещений общественных, жилых, вспомогательных зданий</w:t>
        </w:r>
      </w:hyperlink>
    </w:p>
    <w:p w:rsidR="00000000" w:rsidRDefault="00C862B9">
      <w:pPr>
        <w:pStyle w:val="pj"/>
      </w:pPr>
      <w:hyperlink r:id="rId32" w:anchor="sub_id=9" w:history="1">
        <w:r>
          <w:rPr>
            <w:rStyle w:val="a3"/>
          </w:rPr>
          <w:t xml:space="preserve">ПРИЛОЖЕНИЕ К </w:t>
        </w:r>
        <w:r>
          <w:rPr>
            <w:rStyle w:val="a3"/>
            <w:i/>
            <w:iCs/>
          </w:rPr>
          <w:t xml:space="preserve">(обязательное). </w:t>
        </w:r>
        <w:r>
          <w:rPr>
            <w:rStyle w:val="a3"/>
          </w:rPr>
          <w:t>Таблица 1. Разряды зрительных работ</w:t>
        </w:r>
      </w:hyperlink>
    </w:p>
    <w:p w:rsidR="00000000" w:rsidRDefault="00C862B9">
      <w:pPr>
        <w:pStyle w:val="pj"/>
      </w:pPr>
      <w:hyperlink r:id="rId33" w:anchor="sub_id=11" w:history="1">
        <w:r>
          <w:rPr>
            <w:rStyle w:val="a3"/>
          </w:rPr>
          <w:t>Библиография</w:t>
        </w:r>
      </w:hyperlink>
    </w:p>
    <w:p w:rsidR="00000000" w:rsidRDefault="00C862B9">
      <w:pPr>
        <w:pStyle w:val="pj"/>
      </w:pPr>
      <w:bookmarkStart w:id="2" w:name="ContentEnd"/>
      <w:bookmarkEnd w:id="2"/>
      <w:r>
        <w:t> 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ВВЕДЕНИЕ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Настоящий свод правил по проектированию естес</w:t>
      </w:r>
      <w:r>
        <w:t xml:space="preserve">твенного и искусственного освещения разработан в развитие строительных норм </w:t>
      </w:r>
      <w:hyperlink r:id="rId34" w:history="1">
        <w:r>
          <w:rPr>
            <w:rStyle w:val="a3"/>
          </w:rPr>
          <w:t>СН РК 2.04-01</w:t>
        </w:r>
      </w:hyperlink>
      <w:r>
        <w:t xml:space="preserve"> </w:t>
      </w:r>
      <w:r>
        <w:t>«Естественное и искусственное освещение» и позволяет обеспечить соблюдение обязательных требований государственных нормативов.</w:t>
      </w:r>
    </w:p>
    <w:p w:rsidR="00000000" w:rsidRDefault="00C862B9">
      <w:pPr>
        <w:pStyle w:val="pj"/>
      </w:pPr>
      <w:r>
        <w:t>Документ распространяется на проектирование и определение нормируемых параметров естественного, совмещенного и искусственного осв</w:t>
      </w:r>
      <w:r>
        <w:t>ещения помещений, а также методы расчета светотехнических параметров.</w:t>
      </w:r>
    </w:p>
    <w:p w:rsidR="00000000" w:rsidRDefault="00C862B9">
      <w:pPr>
        <w:pStyle w:val="pj"/>
      </w:pPr>
      <w:r>
        <w:t xml:space="preserve">Настоящий свод правил частично гармонизирован с международными нормативными документами для применения единых методов определения эксплуатационных характеристик и их оценки </w:t>
      </w:r>
      <w:hyperlink r:id="rId35" w:anchor="sub_id=11" w:history="1">
        <w:r>
          <w:rPr>
            <w:rStyle w:val="a3"/>
          </w:rPr>
          <w:t>[1-8]</w:t>
        </w:r>
      </w:hyperlink>
      <w:r>
        <w:t>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1. ОБЛАСТЬ ПРИМЕНЕНИЯ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1.1 Настоящий свод правил распространяется на проектирование освещения помещений вновь строящихся и реконструируемых зданий и сооружений различного назнач</w:t>
      </w:r>
      <w:r>
        <w:t>ения, мест производства работ вне зданий, площадок промышленных и сельскохозяйственных предприятий, железнодорожных путей, площадок предприятий, наружного освещения городов, поселков и сельских населенных пунктов, автотранспортных тоннелей, а также на конт</w:t>
      </w:r>
      <w:r>
        <w:t>роль за их состоянием в процессе эксплуатации.</w:t>
      </w:r>
    </w:p>
    <w:p w:rsidR="00000000" w:rsidRDefault="00C862B9">
      <w:pPr>
        <w:pStyle w:val="pj"/>
      </w:pPr>
      <w:r>
        <w:t>1.2 Настоящий свод правил не распространяется на проектирование освещения подземных выработок, морских и речных портов, аэродромов, железнодорожных станций и их путей, спортивных сооружений, лечебно-профилакти</w:t>
      </w:r>
      <w:r>
        <w:t>ческих учреждений, помещений для хранения сельскохозяйственной продукции, размещения растений, животных, птиц, а также на проектирование специального технологического и охранного освещения при применении технических средств охраны.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ji"/>
      </w:pPr>
      <w:r>
        <w:rPr>
          <w:rStyle w:val="s3"/>
        </w:rPr>
        <w:t>В раздел 2 внесены и</w:t>
      </w:r>
      <w:r>
        <w:rPr>
          <w:rStyle w:val="s3"/>
        </w:rPr>
        <w:t xml:space="preserve">зменения в соответствии с </w:t>
      </w:r>
      <w:hyperlink r:id="rId36" w:anchor="sub_id=300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РК от 26.06.17 г. № 13</w:t>
      </w:r>
      <w:r>
        <w:rPr>
          <w:rStyle w:val="s3"/>
        </w:rPr>
        <w:t>1-НҚ (</w:t>
      </w:r>
      <w:hyperlink r:id="rId37" w:anchor="sub_id=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62B9">
      <w:pPr>
        <w:pStyle w:val="pc"/>
      </w:pPr>
      <w:r>
        <w:rPr>
          <w:rStyle w:val="s1"/>
        </w:rPr>
        <w:t>2. НОРМАТИВНЫЕ ССЫЛКИ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Для применения настоящего свода правил необходимы следующие ссылочные нормативные документы:</w:t>
      </w:r>
    </w:p>
    <w:p w:rsidR="00000000" w:rsidRDefault="00C862B9">
      <w:pPr>
        <w:pStyle w:val="pj"/>
      </w:pPr>
      <w:hyperlink r:id="rId38" w:history="1">
        <w:r>
          <w:rPr>
            <w:rStyle w:val="a3"/>
          </w:rPr>
          <w:t>Технический регламент</w:t>
        </w:r>
      </w:hyperlink>
      <w:r>
        <w:t xml:space="preserve"> Республики Казахстан «Требования к сигнальным цветам, разметкам и знакам безопасности на производственных объектах».</w:t>
      </w:r>
    </w:p>
    <w:p w:rsidR="00000000" w:rsidRDefault="00C862B9">
      <w:pPr>
        <w:pStyle w:val="pj"/>
      </w:pPr>
      <w:hyperlink r:id="rId39" w:history="1">
        <w:r>
          <w:rPr>
            <w:rStyle w:val="a3"/>
          </w:rPr>
          <w:t>СНиП РК 2.04-01-2010</w:t>
        </w:r>
      </w:hyperlink>
      <w:r>
        <w:t xml:space="preserve"> Ст</w:t>
      </w:r>
      <w:r>
        <w:t>роительная климатология.</w:t>
      </w:r>
    </w:p>
    <w:p w:rsidR="00000000" w:rsidRDefault="00C862B9">
      <w:pPr>
        <w:pStyle w:val="pj"/>
      </w:pPr>
      <w:hyperlink r:id="rId40" w:history="1">
        <w:r>
          <w:rPr>
            <w:rStyle w:val="a3"/>
          </w:rPr>
          <w:t>СНиП РК 4.04-10-2002</w:t>
        </w:r>
      </w:hyperlink>
      <w:r>
        <w:t xml:space="preserve"> Электротехнические устройства.</w:t>
      </w:r>
    </w:p>
    <w:p w:rsidR="00000000" w:rsidRDefault="00C862B9">
      <w:pPr>
        <w:pStyle w:val="pj"/>
      </w:pPr>
      <w:hyperlink r:id="rId41" w:history="1">
        <w:r>
          <w:rPr>
            <w:rStyle w:val="a3"/>
          </w:rPr>
          <w:t>СН РК 2.04-01-2011</w:t>
        </w:r>
      </w:hyperlink>
      <w:r>
        <w:t xml:space="preserve"> Естественное и искусственное о</w:t>
      </w:r>
      <w:r>
        <w:t>свещение.</w:t>
      </w:r>
    </w:p>
    <w:p w:rsidR="00000000" w:rsidRDefault="00C862B9">
      <w:pPr>
        <w:pStyle w:val="pj"/>
      </w:pPr>
      <w:hyperlink r:id="rId42" w:history="1">
        <w:r>
          <w:rPr>
            <w:rStyle w:val="a3"/>
          </w:rPr>
          <w:t>СН РК 2.04-29-2005</w:t>
        </w:r>
      </w:hyperlink>
      <w:r>
        <w:t xml:space="preserve"> Инструкция по устройству молниезащиты зданий и сооружений.</w:t>
      </w:r>
    </w:p>
    <w:p w:rsidR="00000000" w:rsidRDefault="00C862B9">
      <w:pPr>
        <w:pStyle w:val="pj"/>
      </w:pPr>
      <w:hyperlink r:id="rId43" w:history="1">
        <w:r>
          <w:rPr>
            <w:rStyle w:val="a3"/>
          </w:rPr>
          <w:t>СН РК 2.04-21-2004</w:t>
        </w:r>
        <w:r>
          <w:rPr>
            <w:rStyle w:val="a3"/>
            <w:vertAlign w:val="superscript"/>
          </w:rPr>
          <w:t>*</w:t>
        </w:r>
      </w:hyperlink>
      <w:r>
        <w:t xml:space="preserve"> Энергопотребление </w:t>
      </w:r>
      <w:r>
        <w:t>и тепловая защита гражданских зданий.</w:t>
      </w:r>
    </w:p>
    <w:p w:rsidR="00000000" w:rsidRDefault="00C862B9">
      <w:pPr>
        <w:pStyle w:val="pj"/>
      </w:pPr>
      <w:hyperlink r:id="rId44" w:history="1">
        <w:r>
          <w:rPr>
            <w:rStyle w:val="a3"/>
          </w:rPr>
          <w:t>СН РК 4.04-04-2013</w:t>
        </w:r>
      </w:hyperlink>
      <w:r>
        <w:t xml:space="preserve"> Наружное электрическое освещение городов, поселков и сельских населенных пунктов.</w:t>
      </w:r>
    </w:p>
    <w:p w:rsidR="00000000" w:rsidRDefault="00C862B9">
      <w:pPr>
        <w:pStyle w:val="pj"/>
      </w:pPr>
      <w:hyperlink r:id="rId45" w:history="1">
        <w:r>
          <w:rPr>
            <w:rStyle w:val="a3"/>
          </w:rPr>
          <w:t>МСН 2.04-02- 2004</w:t>
        </w:r>
      </w:hyperlink>
      <w:r>
        <w:t xml:space="preserve"> Тепловая защита зданий.</w:t>
      </w:r>
    </w:p>
    <w:p w:rsidR="00000000" w:rsidRDefault="00C862B9">
      <w:pPr>
        <w:pStyle w:val="pj"/>
      </w:pPr>
      <w:hyperlink r:id="rId46" w:history="1">
        <w:r>
          <w:rPr>
            <w:rStyle w:val="a3"/>
          </w:rPr>
          <w:t>МСП 2.04-101-2001</w:t>
        </w:r>
      </w:hyperlink>
      <w:r>
        <w:t xml:space="preserve"> </w:t>
      </w:r>
      <w:r>
        <w:t>Проектирование тепловой защиты зданий.</w:t>
      </w:r>
    </w:p>
    <w:p w:rsidR="00000000" w:rsidRDefault="00C862B9">
      <w:pPr>
        <w:pStyle w:val="pj"/>
      </w:pPr>
      <w:hyperlink r:id="rId47" w:history="1">
        <w:r>
          <w:rPr>
            <w:rStyle w:val="a3"/>
          </w:rPr>
          <w:t>ГОСТ 21.607</w:t>
        </w:r>
      </w:hyperlink>
      <w:r>
        <w:t xml:space="preserve"> Система проектной документации для строительства. Электрическое освещение территорий промышленных предприятий. Рабочие чертежи.</w:t>
      </w:r>
    </w:p>
    <w:p w:rsidR="00000000" w:rsidRDefault="00C862B9">
      <w:pPr>
        <w:pStyle w:val="pj"/>
      </w:pPr>
      <w:hyperlink r:id="rId48" w:history="1">
        <w:r>
          <w:rPr>
            <w:rStyle w:val="a3"/>
          </w:rPr>
          <w:t>ГОСТ 21.608</w:t>
        </w:r>
      </w:hyperlink>
      <w:r>
        <w:t xml:space="preserve"> Система проектной документации для строительства. Внутреннее электрическое освещение. Рабочие чертежи.</w:t>
      </w:r>
    </w:p>
    <w:p w:rsidR="00000000" w:rsidRDefault="00C862B9">
      <w:pPr>
        <w:pStyle w:val="pj"/>
      </w:pPr>
      <w:hyperlink r:id="rId49" w:history="1">
        <w:r>
          <w:rPr>
            <w:rStyle w:val="a3"/>
          </w:rPr>
          <w:t>ГОСТ 24940</w:t>
        </w:r>
      </w:hyperlink>
      <w:r>
        <w:t xml:space="preserve"> Межгосударст</w:t>
      </w:r>
      <w:r>
        <w:t>венный стандарт. Здания и сооружения. Методы измерения освещенности.</w:t>
      </w:r>
    </w:p>
    <w:p w:rsidR="00000000" w:rsidRDefault="00C862B9">
      <w:pPr>
        <w:pStyle w:val="pj"/>
      </w:pPr>
      <w:hyperlink r:id="rId50" w:history="1">
        <w:r>
          <w:rPr>
            <w:rStyle w:val="a3"/>
          </w:rPr>
          <w:t>ГОСТ 26824</w:t>
        </w:r>
      </w:hyperlink>
      <w:r>
        <w:t xml:space="preserve"> Межгосударственный стандарт Здания и сооружения. Методы измерения яркости.</w:t>
      </w:r>
    </w:p>
    <w:p w:rsidR="00000000" w:rsidRDefault="00C862B9">
      <w:pPr>
        <w:pStyle w:val="pj"/>
      </w:pPr>
      <w:r>
        <w:t xml:space="preserve">ГОСТ 27900 МЭК 598-2-22 Светильники </w:t>
      </w:r>
      <w:r>
        <w:t>для аварийного освещения. Технические требования.</w:t>
      </w:r>
    </w:p>
    <w:p w:rsidR="00000000" w:rsidRDefault="00C862B9">
      <w:pPr>
        <w:pStyle w:val="pj"/>
      </w:pPr>
      <w:r>
        <w:t>СанПиН 3.01-077-00 «Санитарные нормы и правила обеспечения инсоляцией жилых и общественных зданий и территорий жилой застройки», утвержденные приказом Главного государственного врача РК от 12 декабря 2000 г</w:t>
      </w:r>
      <w:r>
        <w:t>ода.</w:t>
      </w:r>
    </w:p>
    <w:p w:rsidR="00000000" w:rsidRDefault="00C862B9">
      <w:pPr>
        <w:pStyle w:val="pj"/>
      </w:pPr>
      <w:hyperlink r:id="rId51" w:anchor="sub_id=100" w:history="1">
        <w:r>
          <w:rPr>
            <w:rStyle w:val="a3"/>
          </w:rPr>
          <w:t>Правила</w:t>
        </w:r>
      </w:hyperlink>
      <w:r>
        <w:t xml:space="preserve"> устройства электроустановок, утвержденные приказом Министра энергетики Республики Казахстан от 20 марта 2015 года № 230.</w:t>
      </w:r>
    </w:p>
    <w:p w:rsidR="00000000" w:rsidRDefault="00C862B9">
      <w:pPr>
        <w:pStyle w:val="pj"/>
      </w:pPr>
      <w:r>
        <w:t>ПРИМЕЧАНИЕ. При пользовании настоящим гос</w:t>
      </w:r>
      <w:r>
        <w:t>ударственным нормативом целесообразно проверить действие ссылочных документов по ежегодно издаваемым информационным указателям о нормативных правовых актах, перечням нормативно-технических документов в сфере архитектуры, градостроительства и строительства,</w:t>
      </w:r>
      <w:r>
        <w:t xml:space="preserve"> действующих на территории Республики Казахстан», составляемым ежегодно по состоянию на текущий год и ежемесячно издаваемым информационным указателям, опубликованным в текущем году. Если ссылочный документ заменен (отменен), то при пользовании настоящим го</w:t>
      </w:r>
      <w:r>
        <w:t>сударственным нормативом следует руководствоваться заменяющим (измененным) стандартом.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3. ТЕРМИНЫ И ОПРЕДЕЛЕНИЯ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В настоящем своде правил применяются следующие термины с соответствующими определениями:</w:t>
      </w:r>
    </w:p>
    <w:p w:rsidR="00000000" w:rsidRDefault="00C862B9">
      <w:pPr>
        <w:pStyle w:val="pj"/>
      </w:pPr>
      <w:r>
        <w:t xml:space="preserve">3.1 </w:t>
      </w:r>
      <w:r>
        <w:rPr>
          <w:b/>
          <w:bCs/>
        </w:rPr>
        <w:t xml:space="preserve">Автотранспортный тоннель: </w:t>
      </w:r>
      <w:r>
        <w:t>Часть дороги для проезда автомобильного транспорта, имеющая перекрытие над проезжей частью, которое препятствует дневному освещению доро</w:t>
      </w:r>
      <w:r>
        <w:t>жного полотна и тем самым ухудшает водителю условия видимости дорожной обстановки. Понятие тоннеля распространяется и на солнцезащитные экраны, примыкающие к порталам тоннеля.</w:t>
      </w:r>
    </w:p>
    <w:p w:rsidR="00000000" w:rsidRDefault="00C862B9">
      <w:pPr>
        <w:pStyle w:val="pj"/>
      </w:pPr>
      <w:r>
        <w:t>ПРИМЕЧАНИЕ 1. Под это определение подпадает проезд, определяемый как часть дорог</w:t>
      </w:r>
      <w:r>
        <w:t>и, перекрытая проходящей сверху другой автомобильной или железнодорожной магистралью, при этом длина перекрытия не превышает ширины этой магистрали.</w:t>
      </w:r>
    </w:p>
    <w:p w:rsidR="00000000" w:rsidRDefault="00C862B9">
      <w:pPr>
        <w:pStyle w:val="pj"/>
      </w:pPr>
      <w:r>
        <w:t>ПРИМЕЧАНИЕ 2. Под понятие тоннеля не подпадает галерея, определяемая как часть дороги, перекрытие которой н</w:t>
      </w:r>
      <w:r>
        <w:t>а всем ее протяжении имеет одну или обе светопроницаемые стены.</w:t>
      </w:r>
    </w:p>
    <w:p w:rsidR="00000000" w:rsidRDefault="00C862B9">
      <w:pPr>
        <w:pStyle w:val="pj"/>
      </w:pPr>
      <w:r>
        <w:t xml:space="preserve">3.2 </w:t>
      </w:r>
      <w:r>
        <w:rPr>
          <w:b/>
          <w:bCs/>
        </w:rPr>
        <w:t xml:space="preserve">Внутренняя зона тоннеля: </w:t>
      </w:r>
      <w:r>
        <w:t>Участок тоннеля, примыкающий к переходной зоне и заканчивающийся у начала выездной зоны, а при ее отсутствии - у выездного портала.</w:t>
      </w:r>
    </w:p>
    <w:p w:rsidR="00000000" w:rsidRDefault="00C862B9">
      <w:pPr>
        <w:pStyle w:val="pj"/>
      </w:pPr>
      <w:r>
        <w:t xml:space="preserve">3.3 </w:t>
      </w:r>
      <w:r>
        <w:rPr>
          <w:b/>
          <w:bCs/>
        </w:rPr>
        <w:t xml:space="preserve">Въездная зона тоннеля: </w:t>
      </w:r>
      <w:r>
        <w:t>Учас</w:t>
      </w:r>
      <w:r>
        <w:t>ток тоннеля, включающий пороговую и переходную зоны.</w:t>
      </w:r>
    </w:p>
    <w:p w:rsidR="00000000" w:rsidRDefault="00C862B9">
      <w:pPr>
        <w:pStyle w:val="pj"/>
      </w:pPr>
      <w:r>
        <w:t xml:space="preserve">3.4 </w:t>
      </w:r>
      <w:r>
        <w:rPr>
          <w:b/>
          <w:bCs/>
        </w:rPr>
        <w:t xml:space="preserve">Въездной портал тоннеля: </w:t>
      </w:r>
      <w:r>
        <w:t>Часть строительной конструкции тоннеля, обрамляющая въезд в тоннель. При наличии солнцезащитного экрана въездной портал соответствует началу перекрытой им проезжей части.</w:t>
      </w:r>
    </w:p>
    <w:p w:rsidR="00000000" w:rsidRDefault="00C862B9">
      <w:pPr>
        <w:pStyle w:val="pj"/>
      </w:pPr>
      <w:r>
        <w:t>3.5</w:t>
      </w:r>
      <w:r>
        <w:t xml:space="preserve"> </w:t>
      </w:r>
      <w:r>
        <w:rPr>
          <w:b/>
          <w:bCs/>
        </w:rPr>
        <w:t xml:space="preserve">Длинный тоннель: </w:t>
      </w:r>
      <w:r>
        <w:t>Тоннель, который либо имеет длину более 125 м, либо при подъезде к которому водитель, находящийся на РБТ перед въездным порталом, видит менее 20% площади рамки выездного портала или вообще ее не видит.</w:t>
      </w:r>
    </w:p>
    <w:p w:rsidR="00000000" w:rsidRDefault="00C862B9">
      <w:pPr>
        <w:pStyle w:val="pj"/>
      </w:pPr>
      <w:r>
        <w:t xml:space="preserve">3.6 </w:t>
      </w:r>
      <w:r>
        <w:rPr>
          <w:b/>
          <w:bCs/>
        </w:rPr>
        <w:t>Дополнительное искусственное осв</w:t>
      </w:r>
      <w:r>
        <w:rPr>
          <w:b/>
          <w:bCs/>
        </w:rPr>
        <w:t xml:space="preserve">ещение: </w:t>
      </w:r>
      <w:r>
        <w:t>Освещение, которое используется в течение рабочего дня в зонах с недостаточным естественным освещением.</w:t>
      </w:r>
    </w:p>
    <w:p w:rsidR="00000000" w:rsidRDefault="00C862B9">
      <w:pPr>
        <w:pStyle w:val="pj"/>
      </w:pPr>
      <w:r>
        <w:t xml:space="preserve">3.7 </w:t>
      </w:r>
      <w:r>
        <w:rPr>
          <w:b/>
          <w:bCs/>
        </w:rPr>
        <w:t xml:space="preserve">Знак безопасности с внешней подсветкой: </w:t>
      </w:r>
      <w:r>
        <w:t>Знак безопасности, который при необходимости освещается внешним источником.</w:t>
      </w:r>
    </w:p>
    <w:p w:rsidR="00000000" w:rsidRDefault="00C862B9">
      <w:pPr>
        <w:pStyle w:val="pj"/>
      </w:pPr>
      <w:r>
        <w:t xml:space="preserve">3.8 </w:t>
      </w:r>
      <w:r>
        <w:rPr>
          <w:b/>
          <w:bCs/>
        </w:rPr>
        <w:t xml:space="preserve">Знак безопасности с </w:t>
      </w:r>
      <w:r>
        <w:rPr>
          <w:b/>
          <w:bCs/>
        </w:rPr>
        <w:t xml:space="preserve">внутренней подсветкой: </w:t>
      </w:r>
      <w:r>
        <w:t>Знак безопасности, который при необходимости освещается внутренним источником.</w:t>
      </w:r>
    </w:p>
    <w:p w:rsidR="00000000" w:rsidRDefault="00C862B9">
      <w:pPr>
        <w:pStyle w:val="pj"/>
      </w:pPr>
      <w:r>
        <w:t xml:space="preserve">3.9 </w:t>
      </w:r>
      <w:r>
        <w:rPr>
          <w:b/>
          <w:bCs/>
        </w:rPr>
        <w:t xml:space="preserve">Индекс цветопередачи: </w:t>
      </w:r>
      <w:r>
        <w:t>Мера соответствия зрительных восприятий цветного объекта, освещенного исследуемым и стандартным источниками света при определенн</w:t>
      </w:r>
      <w:r>
        <w:t>ых условиях наблюдения.</w:t>
      </w:r>
    </w:p>
    <w:p w:rsidR="00000000" w:rsidRDefault="00C862B9">
      <w:pPr>
        <w:pStyle w:val="pj"/>
      </w:pPr>
      <w:r>
        <w:t xml:space="preserve">3.10 </w:t>
      </w:r>
      <w:r>
        <w:rPr>
          <w:b/>
          <w:bCs/>
        </w:rPr>
        <w:t xml:space="preserve">Интенсивность движения: </w:t>
      </w:r>
      <w:r>
        <w:t>Число транспортных средств в единицу времени (единиц в час), проходящих через поперечное сечение полотна дороги в часы пик.</w:t>
      </w:r>
    </w:p>
    <w:p w:rsidR="00000000" w:rsidRDefault="00C862B9">
      <w:pPr>
        <w:pStyle w:val="pj"/>
      </w:pPr>
      <w:r>
        <w:t xml:space="preserve">3.11 </w:t>
      </w:r>
      <w:r>
        <w:rPr>
          <w:b/>
          <w:bCs/>
        </w:rPr>
        <w:t xml:space="preserve">Контраст объекта различения с фоном </w:t>
      </w:r>
      <w:r>
        <w:rPr>
          <w:b/>
          <w:bCs/>
          <w:i/>
          <w:iCs/>
        </w:rPr>
        <w:t xml:space="preserve">K: </w:t>
      </w:r>
      <w:r>
        <w:t xml:space="preserve">Определяется отношением абсолютной </w:t>
      </w:r>
      <w:r>
        <w:t>величины разности между яркостью объекта и фона к яркости фона.</w:t>
      </w:r>
    </w:p>
    <w:p w:rsidR="00000000" w:rsidRDefault="00C862B9">
      <w:pPr>
        <w:pStyle w:val="pj"/>
      </w:pPr>
      <w:r>
        <w:t>Контраст объекта различения с фоном считается:</w:t>
      </w:r>
    </w:p>
    <w:p w:rsidR="00000000" w:rsidRDefault="00C862B9">
      <w:pPr>
        <w:pStyle w:val="pj"/>
      </w:pPr>
      <w:r>
        <w:t xml:space="preserve">- большим - при </w:t>
      </w:r>
      <w:r>
        <w:rPr>
          <w:i/>
          <w:iCs/>
        </w:rPr>
        <w:t xml:space="preserve">K </w:t>
      </w:r>
      <w:r>
        <w:t>более 0,5 (объект и фон резко отличаются по яркости);</w:t>
      </w:r>
    </w:p>
    <w:p w:rsidR="00000000" w:rsidRDefault="00C862B9">
      <w:pPr>
        <w:pStyle w:val="pj"/>
      </w:pPr>
      <w:r>
        <w:t xml:space="preserve">- средним - при </w:t>
      </w:r>
      <w:r>
        <w:rPr>
          <w:i/>
          <w:iCs/>
        </w:rPr>
        <w:t xml:space="preserve">K </w:t>
      </w:r>
      <w:r>
        <w:t>от 0,2 до 0,5 (объект и фон заметно отличаются по яркости);</w:t>
      </w:r>
    </w:p>
    <w:p w:rsidR="00000000" w:rsidRDefault="00C862B9">
      <w:pPr>
        <w:pStyle w:val="pj"/>
      </w:pPr>
      <w:r>
        <w:t xml:space="preserve">- малым - при </w:t>
      </w:r>
      <w:r>
        <w:rPr>
          <w:i/>
          <w:iCs/>
        </w:rPr>
        <w:t xml:space="preserve">K </w:t>
      </w:r>
      <w:r>
        <w:t>менее 0,2 (объект и фон мало отличаются по яркости).</w:t>
      </w:r>
    </w:p>
    <w:p w:rsidR="00000000" w:rsidRDefault="00C862B9">
      <w:pPr>
        <w:pStyle w:val="pj"/>
      </w:pPr>
      <w:r>
        <w:t xml:space="preserve">3.12 </w:t>
      </w:r>
      <w:r>
        <w:rPr>
          <w:b/>
          <w:bCs/>
        </w:rPr>
        <w:t xml:space="preserve">Короткий тоннель: </w:t>
      </w:r>
      <w:r>
        <w:t>Тоннель, который имеет длину не более 125 м либо при подъезде к которому водитель, находящийся на рассто</w:t>
      </w:r>
      <w:r>
        <w:t>янии безопасного торможения перед въездным порталом, может видеть не менее 20% площади рамки выездного портала.</w:t>
      </w:r>
    </w:p>
    <w:p w:rsidR="00000000" w:rsidRDefault="00C862B9">
      <w:pPr>
        <w:pStyle w:val="pj"/>
      </w:pPr>
      <w:r>
        <w:t xml:space="preserve">3.13 </w:t>
      </w:r>
      <w:r>
        <w:rPr>
          <w:b/>
          <w:bCs/>
        </w:rPr>
        <w:t xml:space="preserve">Коэффициент блескости: </w:t>
      </w:r>
      <w:r>
        <w:t>Коэффициент, определяющий прямую блескость светильников наружного освещения площадок предприятий и мест производства</w:t>
      </w:r>
      <w:r>
        <w:t xml:space="preserve"> работ вне знаний, определяемый по формуле: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noProof/>
        </w:rPr>
        <w:drawing>
          <wp:inline distT="0" distB="0" distL="0" distR="0">
            <wp:extent cx="14287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где:</w:t>
      </w:r>
    </w:p>
    <w:p w:rsidR="00000000" w:rsidRDefault="00C862B9">
      <w:pPr>
        <w:pStyle w:val="pj"/>
      </w:pPr>
      <w:r>
        <w:t>L</w:t>
      </w:r>
      <w:r>
        <w:rPr>
          <w:vertAlign w:val="subscript"/>
        </w:rPr>
        <w:t>vl</w:t>
      </w:r>
      <w:r>
        <w:t xml:space="preserve"> </w:t>
      </w:r>
      <w:r>
        <w:t>- суммарная вуалирующая яркость, кд/м</w:t>
      </w:r>
      <w:r>
        <w:rPr>
          <w:vertAlign w:val="superscript"/>
        </w:rPr>
        <w:t>2</w:t>
      </w:r>
      <w:r>
        <w:t>, вызванная светящими поверхностями, сумма вуалирующих поверхностей, вызванная каждым индивидуальным светильником (L</w:t>
      </w:r>
      <w:r>
        <w:rPr>
          <w:vertAlign w:val="subscript"/>
        </w:rPr>
        <w:t>vl</w:t>
      </w:r>
      <w:r>
        <w:t xml:space="preserve"> = L</w:t>
      </w:r>
      <w:r>
        <w:rPr>
          <w:vertAlign w:val="subscript"/>
        </w:rPr>
        <w:t>v1</w:t>
      </w:r>
      <w:r>
        <w:t xml:space="preserve"> + L</w:t>
      </w:r>
      <w:r>
        <w:rPr>
          <w:vertAlign w:val="subscript"/>
        </w:rPr>
        <w:t>v2</w:t>
      </w:r>
      <w:r>
        <w:t xml:space="preserve"> +  ... L</w:t>
      </w:r>
      <w:r>
        <w:rPr>
          <w:vertAlign w:val="subscript"/>
        </w:rPr>
        <w:t>vn</w:t>
      </w:r>
      <w:r>
        <w:t>). Вуалирующая яркость каждого индивидуального светильника рассчитывается как</w:t>
      </w:r>
      <w:r>
        <w:t xml:space="preserve"> L</w:t>
      </w:r>
      <w:r>
        <w:rPr>
          <w:vertAlign w:val="subscript"/>
        </w:rPr>
        <w:t>v</w:t>
      </w:r>
      <w:r>
        <w:t xml:space="preserve"> = 10 (Е</w:t>
      </w:r>
      <w:r>
        <w:rPr>
          <w:vertAlign w:val="subscript"/>
        </w:rPr>
        <w:t>гл</w:t>
      </w:r>
      <w:r>
        <w:t xml:space="preserve"> · Θ</w:t>
      </w:r>
      <w:r>
        <w:rPr>
          <w:vertAlign w:val="superscript"/>
        </w:rPr>
        <w:t>-2</w:t>
      </w:r>
      <w:r>
        <w:t>),</w:t>
      </w:r>
    </w:p>
    <w:p w:rsidR="00000000" w:rsidRDefault="00C862B9">
      <w:pPr>
        <w:pStyle w:val="pj"/>
      </w:pPr>
      <w:r>
        <w:t>Е</w:t>
      </w:r>
      <w:r>
        <w:rPr>
          <w:vertAlign w:val="subscript"/>
        </w:rPr>
        <w:t>гл</w:t>
      </w:r>
      <w:r>
        <w:t xml:space="preserve"> - освещенность глаза наблюдателя в плоскости перпендикулярной линии зрения (2° ниже горизонтали),</w:t>
      </w:r>
    </w:p>
    <w:p w:rsidR="00000000" w:rsidRDefault="00C862B9">
      <w:pPr>
        <w:pStyle w:val="pj"/>
      </w:pPr>
      <w:r>
        <w:t>Θ - угол между линией зрения наблюдателя и направлением света, падающего от индивидуального светильника,</w:t>
      </w:r>
    </w:p>
    <w:p w:rsidR="00000000" w:rsidRDefault="00C862B9">
      <w:pPr>
        <w:pStyle w:val="pj"/>
      </w:pPr>
      <w:r>
        <w:t>L</w:t>
      </w:r>
      <w:r>
        <w:rPr>
          <w:vertAlign w:val="subscript"/>
        </w:rPr>
        <w:t>ve</w:t>
      </w:r>
      <w:r>
        <w:t xml:space="preserve"> - эквивалентная вуалиру</w:t>
      </w:r>
      <w:r>
        <w:t>ющая яркость фона (окружения), кд/м</w:t>
      </w:r>
      <w:r>
        <w:rPr>
          <w:vertAlign w:val="superscript"/>
        </w:rPr>
        <w:t>2</w:t>
      </w:r>
      <w:r>
        <w:t>.</w:t>
      </w:r>
    </w:p>
    <w:p w:rsidR="00000000" w:rsidRDefault="00C862B9">
      <w:pPr>
        <w:pStyle w:val="pj"/>
      </w:pPr>
      <w:r>
        <w:t>Допуская предположение, что отражение фона в основном диффузное, эквивалентное вуалирующее отражение от фона может быть рассчитано как L</w:t>
      </w:r>
      <w:r>
        <w:rPr>
          <w:vertAlign w:val="subscript"/>
        </w:rPr>
        <w:t>ve</w:t>
      </w:r>
      <w:r>
        <w:t xml:space="preserve"> = 0,035 · ρ · Е</w:t>
      </w:r>
      <w:r>
        <w:rPr>
          <w:vertAlign w:val="subscript"/>
        </w:rPr>
        <w:t>г</w:t>
      </w:r>
      <w:r>
        <w:t xml:space="preserve"> · π</w:t>
      </w:r>
      <w:r>
        <w:rPr>
          <w:vertAlign w:val="superscript"/>
        </w:rPr>
        <w:t>-1</w:t>
      </w:r>
      <w:r>
        <w:t>.</w:t>
      </w:r>
    </w:p>
    <w:p w:rsidR="00000000" w:rsidRDefault="00C862B9">
      <w:pPr>
        <w:pStyle w:val="pj"/>
      </w:pPr>
      <w:r>
        <w:t>ρ - средний коэффициент отражения,</w:t>
      </w:r>
    </w:p>
    <w:p w:rsidR="00000000" w:rsidRDefault="00C862B9">
      <w:pPr>
        <w:pStyle w:val="pj"/>
      </w:pPr>
      <w:r>
        <w:t>Е</w:t>
      </w:r>
      <w:r>
        <w:rPr>
          <w:vertAlign w:val="subscript"/>
        </w:rPr>
        <w:t>г</w:t>
      </w:r>
      <w:r>
        <w:t xml:space="preserve"> - средняя горизон</w:t>
      </w:r>
      <w:r>
        <w:t>тальная освещенность поверхности.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 xml:space="preserve">3.14 </w:t>
      </w:r>
      <w:r>
        <w:rPr>
          <w:b/>
          <w:bCs/>
        </w:rPr>
        <w:t>Коэффициент пульсации освещенности K</w:t>
      </w:r>
      <w:r>
        <w:rPr>
          <w:b/>
          <w:bCs/>
          <w:vertAlign w:val="subscript"/>
        </w:rPr>
        <w:t>п</w:t>
      </w:r>
      <w:r>
        <w:rPr>
          <w:b/>
          <w:bCs/>
        </w:rPr>
        <w:t xml:space="preserve">, </w:t>
      </w:r>
      <w:r>
        <w:t>%: Критерий оценки относительной глубины колебаний освещенности в осветительной установке в результате изменения во времени светового потока источников света при их питании пер</w:t>
      </w:r>
      <w:r>
        <w:t>еменным током, выражающийся формулой: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noProof/>
        </w:rPr>
        <w:drawing>
          <wp:inline distT="0" distB="0" distL="0" distR="0">
            <wp:extent cx="1323975" cy="428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где E</w:t>
      </w:r>
      <w:r>
        <w:rPr>
          <w:vertAlign w:val="subscript"/>
        </w:rPr>
        <w:t>макс</w:t>
      </w:r>
      <w:r>
        <w:t xml:space="preserve"> и Е</w:t>
      </w:r>
      <w:r>
        <w:rPr>
          <w:vertAlign w:val="subscript"/>
        </w:rPr>
        <w:t>мин</w:t>
      </w:r>
      <w:r>
        <w:t xml:space="preserve"> - соответственно максимальное и м</w:t>
      </w:r>
      <w:r>
        <w:t>инимальное значения освещенности за период ее колебания, лк;</w:t>
      </w:r>
    </w:p>
    <w:p w:rsidR="00000000" w:rsidRDefault="00C862B9">
      <w:pPr>
        <w:pStyle w:val="pj"/>
      </w:pPr>
      <w:r>
        <w:t>Е</w:t>
      </w:r>
      <w:r>
        <w:rPr>
          <w:vertAlign w:val="subscript"/>
        </w:rPr>
        <w:t>ср</w:t>
      </w:r>
      <w:r>
        <w:t xml:space="preserve"> - среднее значение освещенности за этот же период, лк.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 xml:space="preserve">3.15 </w:t>
      </w:r>
      <w:r>
        <w:rPr>
          <w:b/>
          <w:bCs/>
        </w:rPr>
        <w:t xml:space="preserve">Объект различения: </w:t>
      </w:r>
      <w:r>
        <w:t>Рассматриваемый предмет, отдельная его часть или дефект, которые требуется различать в процессе работы.</w:t>
      </w:r>
    </w:p>
    <w:p w:rsidR="00000000" w:rsidRDefault="00C862B9">
      <w:pPr>
        <w:pStyle w:val="pj"/>
      </w:pPr>
      <w:r>
        <w:t xml:space="preserve">3.16 </w:t>
      </w:r>
      <w:r>
        <w:rPr>
          <w:b/>
          <w:bCs/>
        </w:rPr>
        <w:t>О</w:t>
      </w:r>
      <w:r>
        <w:rPr>
          <w:b/>
          <w:bCs/>
        </w:rPr>
        <w:t xml:space="preserve">бъединенный показатель дискомфорта URG: </w:t>
      </w:r>
      <w:r>
        <w:t>Общеевропейский критерий оценки дискомфортной блескости, вызывающей неприятные ощущения при неравномерном распределении яркостей в поле зрения, определяемый по формуле:</w:t>
      </w:r>
    </w:p>
    <w:p w:rsidR="00000000" w:rsidRDefault="00C862B9">
      <w:pPr>
        <w:pStyle w:val="pj"/>
      </w:pPr>
      <w:r>
        <w:rPr>
          <w:b/>
          <w:bCs/>
          <w:vertAlign w:val="subscript"/>
        </w:rPr>
        <w:t> </w:t>
      </w:r>
    </w:p>
    <w:p w:rsidR="00000000" w:rsidRDefault="00C862B9">
      <w:pPr>
        <w:pStyle w:val="pc"/>
      </w:pPr>
      <w:r>
        <w:rPr>
          <w:b/>
          <w:bCs/>
          <w:noProof/>
          <w:vertAlign w:val="subscript"/>
        </w:rPr>
        <w:drawing>
          <wp:inline distT="0" distB="0" distL="0" distR="0">
            <wp:extent cx="14573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6"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62B9">
      <w:pPr>
        <w:pStyle w:val="pc"/>
      </w:pPr>
      <w:r>
        <w:t> </w:t>
      </w:r>
    </w:p>
    <w:p w:rsidR="00000000" w:rsidRDefault="00C862B9">
      <w:pPr>
        <w:pStyle w:val="pj"/>
      </w:pPr>
      <w:r>
        <w:t>где:</w:t>
      </w:r>
    </w:p>
    <w:p w:rsidR="00000000" w:rsidRDefault="00C862B9">
      <w:pPr>
        <w:pStyle w:val="pj"/>
      </w:pPr>
      <w:r>
        <w:t>L</w:t>
      </w:r>
      <w:r>
        <w:rPr>
          <w:vertAlign w:val="subscript"/>
        </w:rPr>
        <w:t>і</w:t>
      </w:r>
      <w:r>
        <w:t xml:space="preserve"> - яркость блеского источника, кд/м</w:t>
      </w:r>
      <w:r>
        <w:rPr>
          <w:vertAlign w:val="superscript"/>
        </w:rPr>
        <w:t>2</w:t>
      </w:r>
      <w:r>
        <w:t xml:space="preserve">; </w:t>
      </w:r>
    </w:p>
    <w:p w:rsidR="00000000" w:rsidRDefault="00C862B9">
      <w:pPr>
        <w:pStyle w:val="pj"/>
      </w:pPr>
      <w:r>
        <w:t>ω</w:t>
      </w:r>
      <w:r>
        <w:rPr>
          <w:vertAlign w:val="subscript"/>
        </w:rPr>
        <w:t>i</w:t>
      </w:r>
      <w:r>
        <w:t xml:space="preserve"> - угловой размер блеского источника, стер;</w:t>
      </w:r>
    </w:p>
    <w:p w:rsidR="00000000" w:rsidRDefault="00C862B9">
      <w:pPr>
        <w:pStyle w:val="pj"/>
      </w:pPr>
      <w:r>
        <w:t>p</w:t>
      </w:r>
      <w:r>
        <w:rPr>
          <w:vertAlign w:val="subscript"/>
        </w:rPr>
        <w:t>i</w:t>
      </w:r>
      <w:r>
        <w:t xml:space="preserve"> </w:t>
      </w:r>
      <w:r>
        <w:t>- индекс позиции блеского источника относительно линии зрения;</w:t>
      </w:r>
    </w:p>
    <w:p w:rsidR="00000000" w:rsidRDefault="00C862B9">
      <w:pPr>
        <w:pStyle w:val="pj"/>
      </w:pPr>
      <w:r>
        <w:t>L</w:t>
      </w:r>
      <w:r>
        <w:rPr>
          <w:vertAlign w:val="subscript"/>
        </w:rPr>
        <w:t>a</w:t>
      </w:r>
      <w:r>
        <w:t xml:space="preserve"> - яркость адаптации, кд/м</w:t>
      </w:r>
      <w:r>
        <w:rPr>
          <w:vertAlign w:val="superscript"/>
        </w:rPr>
        <w:t>2</w:t>
      </w:r>
      <w:r>
        <w:t>.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Объединенный показатель дискомфорта UGR связан с показателем дискомфорта M по формуле: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t>UGR = 161gM - 4,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При проектировании объединенный показатель дискомфор</w:t>
      </w:r>
      <w:r>
        <w:t>та рассчитывается инженерным методом с помощью программных средств.</w:t>
      </w:r>
    </w:p>
    <w:p w:rsidR="00000000" w:rsidRDefault="00C862B9">
      <w:pPr>
        <w:pStyle w:val="pj"/>
      </w:pPr>
      <w:r>
        <w:t xml:space="preserve">3.17 </w:t>
      </w:r>
      <w:r>
        <w:rPr>
          <w:b/>
          <w:bCs/>
        </w:rPr>
        <w:t xml:space="preserve">Освещение путей эвакуации: </w:t>
      </w:r>
      <w:r>
        <w:t>Вид эвакуационного аварийного освещения для надежного определения и безопасного использования путей эвакуации.</w:t>
      </w:r>
    </w:p>
    <w:p w:rsidR="00000000" w:rsidRDefault="00C862B9">
      <w:pPr>
        <w:pStyle w:val="pj"/>
      </w:pPr>
      <w:r>
        <w:t xml:space="preserve">3.18 </w:t>
      </w:r>
      <w:r>
        <w:rPr>
          <w:b/>
          <w:bCs/>
        </w:rPr>
        <w:t xml:space="preserve">Относительная площадь световых проемов </w:t>
      </w:r>
      <w:r>
        <w:t>S</w:t>
      </w:r>
      <w:r>
        <w:rPr>
          <w:vertAlign w:val="subscript"/>
        </w:rPr>
        <w:t>ф</w:t>
      </w:r>
      <w:r>
        <w:t>/S</w:t>
      </w:r>
      <w:r>
        <w:rPr>
          <w:vertAlign w:val="subscript"/>
        </w:rPr>
        <w:t>п</w:t>
      </w:r>
      <w:r>
        <w:t>/S</w:t>
      </w:r>
      <w:r>
        <w:rPr>
          <w:vertAlign w:val="subscript"/>
        </w:rPr>
        <w:t>о</w:t>
      </w:r>
      <w:r>
        <w:t>/S</w:t>
      </w:r>
      <w:r>
        <w:rPr>
          <w:vertAlign w:val="subscript"/>
        </w:rPr>
        <w:t>п</w:t>
      </w:r>
      <w:r>
        <w:t>:</w:t>
      </w:r>
      <w:r>
        <w:rPr>
          <w:b/>
          <w:bCs/>
        </w:rPr>
        <w:t xml:space="preserve"> </w:t>
      </w:r>
      <w:r>
        <w:t>Отношение площади фонарей или окон к освещаемой площади пола помещения; выражается в процентах.</w:t>
      </w:r>
    </w:p>
    <w:p w:rsidR="00000000" w:rsidRDefault="00C862B9">
      <w:pPr>
        <w:pStyle w:val="pj"/>
      </w:pPr>
      <w:r>
        <w:t xml:space="preserve">3.19 </w:t>
      </w:r>
      <w:r>
        <w:rPr>
          <w:b/>
          <w:bCs/>
        </w:rPr>
        <w:t xml:space="preserve">Отраженная блескость: </w:t>
      </w:r>
      <w:r>
        <w:t>Характеристика отражения светового потока от рабочей поверхности в направлении глаз работающего, определяющая снижение ви</w:t>
      </w:r>
      <w:r>
        <w:t>димости вследствие чрезмерного увеличения яркости рабочей поверхности и вуалирующего действия, снижающих контраст между объектом и фоном.</w:t>
      </w:r>
    </w:p>
    <w:p w:rsidR="00000000" w:rsidRDefault="00C862B9">
      <w:pPr>
        <w:pStyle w:val="pj"/>
      </w:pPr>
      <w:r>
        <w:t xml:space="preserve">3.20 </w:t>
      </w:r>
      <w:r>
        <w:rPr>
          <w:b/>
          <w:bCs/>
        </w:rPr>
        <w:t>Площадь окон S</w:t>
      </w:r>
      <w:r>
        <w:rPr>
          <w:b/>
          <w:bCs/>
          <w:vertAlign w:val="subscript"/>
        </w:rPr>
        <w:t>o</w:t>
      </w:r>
      <w:r>
        <w:rPr>
          <w:b/>
          <w:bCs/>
        </w:rPr>
        <w:t xml:space="preserve">: </w:t>
      </w:r>
      <w:r>
        <w:t>Суммарная площадь световых проемов (в свету), находящихся в наружных стенах освещаемого помещени</w:t>
      </w:r>
      <w:r>
        <w:t>я; м</w:t>
      </w:r>
      <w:r>
        <w:rPr>
          <w:vertAlign w:val="superscript"/>
        </w:rPr>
        <w:t>2</w:t>
      </w:r>
      <w:r>
        <w:t>.</w:t>
      </w:r>
    </w:p>
    <w:p w:rsidR="00000000" w:rsidRDefault="00C862B9">
      <w:pPr>
        <w:pStyle w:val="pj"/>
      </w:pPr>
      <w:r>
        <w:t xml:space="preserve">3.21 </w:t>
      </w:r>
      <w:r>
        <w:rPr>
          <w:b/>
          <w:bCs/>
        </w:rPr>
        <w:t>Площадь фонарей S</w:t>
      </w:r>
      <w:r>
        <w:rPr>
          <w:b/>
          <w:bCs/>
          <w:vertAlign w:val="subscript"/>
        </w:rPr>
        <w:t>ф</w:t>
      </w:r>
      <w:r>
        <w:rPr>
          <w:b/>
          <w:bCs/>
        </w:rPr>
        <w:t xml:space="preserve">: </w:t>
      </w:r>
      <w:r>
        <w:t>Суммарная площадь световых проемов (в свету) всех фонарей, находящихся в покрытии над освещаемым помещением или пролетом; м</w:t>
      </w:r>
      <w:r>
        <w:rPr>
          <w:vertAlign w:val="superscript"/>
        </w:rPr>
        <w:t>2</w:t>
      </w:r>
      <w:r>
        <w:t>.</w:t>
      </w:r>
    </w:p>
    <w:p w:rsidR="00000000" w:rsidRDefault="00C862B9">
      <w:pPr>
        <w:pStyle w:val="pj"/>
      </w:pPr>
      <w:r>
        <w:t xml:space="preserve">3.22 </w:t>
      </w:r>
      <w:r>
        <w:rPr>
          <w:b/>
          <w:bCs/>
        </w:rPr>
        <w:t xml:space="preserve">Подъездная зона тоннеля: </w:t>
      </w:r>
      <w:r>
        <w:t>Участок дороги вне тоннеля длиной, равной расстоянию безопасного тор</w:t>
      </w:r>
      <w:r>
        <w:t>можения, примыкающий к въездному порталу.</w:t>
      </w:r>
    </w:p>
    <w:p w:rsidR="00000000" w:rsidRDefault="00C862B9">
      <w:pPr>
        <w:pStyle w:val="pj"/>
      </w:pPr>
      <w:r>
        <w:t xml:space="preserve">3.23 </w:t>
      </w:r>
      <w:r>
        <w:rPr>
          <w:b/>
          <w:bCs/>
        </w:rPr>
        <w:t xml:space="preserve">Полуцилиндрическая освещенность: </w:t>
      </w:r>
      <w:r>
        <w:t>Критерий оценки различения лиц встречных пешеходов. Определяется как средняя плотность светового потока на поверхности вертикально расположенного на продольной линии улицы на в</w:t>
      </w:r>
      <w:r>
        <w:t>ысоте 1,5 м полуцилиндра, радиус и высота которого стремятся к нулю.</w:t>
      </w:r>
    </w:p>
    <w:p w:rsidR="00000000" w:rsidRDefault="00C862B9">
      <w:pPr>
        <w:pStyle w:val="pj"/>
      </w:pPr>
      <w:r>
        <w:t xml:space="preserve">3.24 </w:t>
      </w:r>
      <w:r>
        <w:rPr>
          <w:b/>
          <w:bCs/>
        </w:rPr>
        <w:t xml:space="preserve">Пороговая зона тоннеля: </w:t>
      </w:r>
      <w:r>
        <w:t>Участок тоннеля длиной, равной расстоянию безопасного торможения, примыкающий к въездному порталу.</w:t>
      </w:r>
    </w:p>
    <w:p w:rsidR="00000000" w:rsidRDefault="00C862B9">
      <w:pPr>
        <w:pStyle w:val="pj"/>
      </w:pPr>
      <w:r>
        <w:t xml:space="preserve">3.25 </w:t>
      </w:r>
      <w:r>
        <w:rPr>
          <w:b/>
          <w:bCs/>
        </w:rPr>
        <w:t xml:space="preserve">Пороговое приращение яркостей TI, </w:t>
      </w:r>
      <w:r>
        <w:t>%: Критерий, регламе</w:t>
      </w:r>
      <w:r>
        <w:t>нтирующий слепящее действие светильников в поле зрения водителя транспортного средства, определяемый по формуле: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noProof/>
        </w:rPr>
        <w:drawing>
          <wp:inline distT="0" distB="0" distL="0" distR="0">
            <wp:extent cx="134302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8"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 xml:space="preserve">где: </w:t>
      </w:r>
    </w:p>
    <w:p w:rsidR="00000000" w:rsidRDefault="00C862B9">
      <w:pPr>
        <w:pStyle w:val="pj"/>
      </w:pPr>
      <w:r>
        <w:t>L</w:t>
      </w:r>
      <w:r>
        <w:rPr>
          <w:vertAlign w:val="subscript"/>
        </w:rPr>
        <w:t>cp</w:t>
      </w:r>
      <w:r>
        <w:t xml:space="preserve"> - средняя яркость дорожного покрытия, кд/м</w:t>
      </w:r>
      <w:r>
        <w:rPr>
          <w:vertAlign w:val="superscript"/>
        </w:rPr>
        <w:t>2</w:t>
      </w:r>
      <w:r>
        <w:t xml:space="preserve">; </w:t>
      </w:r>
    </w:p>
    <w:p w:rsidR="00000000" w:rsidRDefault="00C862B9">
      <w:pPr>
        <w:pStyle w:val="pj"/>
      </w:pPr>
      <w:r>
        <w:t xml:space="preserve">k - множитель, равный </w:t>
      </w:r>
      <w:r>
        <w:t>950 при L</w:t>
      </w:r>
      <w:r>
        <w:rPr>
          <w:vertAlign w:val="subscript"/>
        </w:rPr>
        <w:t>cp</w:t>
      </w:r>
      <w:r>
        <w:t xml:space="preserve"> &gt; 5 кд/м</w:t>
      </w:r>
      <w:r>
        <w:rPr>
          <w:vertAlign w:val="superscript"/>
        </w:rPr>
        <w:t>2</w:t>
      </w:r>
      <w:r>
        <w:t xml:space="preserve"> и 650 при L</w:t>
      </w:r>
      <w:r>
        <w:rPr>
          <w:vertAlign w:val="subscript"/>
        </w:rPr>
        <w:t>cp</w:t>
      </w:r>
      <w:r>
        <w:t xml:space="preserve"> ≤ 5 кд/м</w:t>
      </w:r>
      <w:r>
        <w:rPr>
          <w:vertAlign w:val="superscript"/>
        </w:rPr>
        <w:t>2</w:t>
      </w:r>
      <w:r>
        <w:t>;</w:t>
      </w:r>
    </w:p>
    <w:p w:rsidR="00000000" w:rsidRDefault="00C862B9">
      <w:pPr>
        <w:pStyle w:val="pj"/>
      </w:pPr>
      <w:r>
        <w:t>E</w:t>
      </w:r>
      <w:r>
        <w:rPr>
          <w:vertAlign w:val="subscript"/>
        </w:rPr>
        <w:t>v,i</w:t>
      </w:r>
      <w:r>
        <w:t xml:space="preserve"> - вертикальная освещенность на глазу водителя от i-го светильника, лк;</w:t>
      </w:r>
    </w:p>
    <w:p w:rsidR="00000000" w:rsidRDefault="00C862B9">
      <w:pPr>
        <w:pStyle w:val="pj"/>
      </w:pPr>
      <w:r>
        <w:t>θ</w:t>
      </w:r>
      <w:r>
        <w:rPr>
          <w:vertAlign w:val="subscript"/>
        </w:rPr>
        <w:t>i</w:t>
      </w:r>
      <w:r>
        <w:t xml:space="preserve"> - угол между направлением на i-й светильник и линией зрения, градусы;</w:t>
      </w:r>
    </w:p>
    <w:p w:rsidR="00000000" w:rsidRDefault="00C862B9">
      <w:pPr>
        <w:pStyle w:val="pj"/>
      </w:pPr>
      <w:r>
        <w:t xml:space="preserve">n - число светильников, попадающих в поле зрения водителя в </w:t>
      </w:r>
      <w:r>
        <w:t>пределах изменения угла θ (2°&lt; θ &lt; 20°).</w:t>
      </w:r>
    </w:p>
    <w:p w:rsidR="00000000" w:rsidRDefault="00C862B9">
      <w:pPr>
        <w:pStyle w:val="pj"/>
      </w:pPr>
      <w:r>
        <w:t xml:space="preserve">3.26 </w:t>
      </w:r>
      <w:r>
        <w:rPr>
          <w:b/>
          <w:bCs/>
        </w:rPr>
        <w:t xml:space="preserve">Равномерность распределения освещенности: </w:t>
      </w:r>
      <w:r>
        <w:t xml:space="preserve">Отношение минимальной освещенности к максимальной, </w:t>
      </w:r>
      <w:r>
        <w:rPr>
          <w:i/>
          <w:iCs/>
        </w:rPr>
        <w:t>Е</w:t>
      </w:r>
      <w:r>
        <w:rPr>
          <w:i/>
          <w:iCs/>
          <w:vertAlign w:val="subscript"/>
        </w:rPr>
        <w:t>мин</w:t>
      </w:r>
      <w:r>
        <w:rPr>
          <w:i/>
          <w:iCs/>
        </w:rPr>
        <w:t>/Е</w:t>
      </w:r>
      <w:r>
        <w:rPr>
          <w:i/>
          <w:iCs/>
          <w:vertAlign w:val="subscript"/>
        </w:rPr>
        <w:t>макс</w:t>
      </w:r>
      <w:r>
        <w:rPr>
          <w:i/>
          <w:iCs/>
        </w:rPr>
        <w:t>.</w:t>
      </w:r>
    </w:p>
    <w:p w:rsidR="00000000" w:rsidRDefault="00C862B9">
      <w:pPr>
        <w:pStyle w:val="pj"/>
      </w:pPr>
      <w:r>
        <w:t xml:space="preserve">3.27 </w:t>
      </w:r>
      <w:r>
        <w:rPr>
          <w:b/>
          <w:bCs/>
        </w:rPr>
        <w:t xml:space="preserve">Равномерность распределения яркости дорожного покрытия общая: </w:t>
      </w:r>
      <w:r>
        <w:t xml:space="preserve">Отношение минимального значения яркости дорожного покрытия </w:t>
      </w:r>
      <w:r>
        <w:rPr>
          <w:i/>
          <w:iCs/>
        </w:rPr>
        <w:t>L</w:t>
      </w:r>
      <w:r>
        <w:rPr>
          <w:i/>
          <w:iCs/>
          <w:vertAlign w:val="subscript"/>
        </w:rPr>
        <w:t>мин</w:t>
      </w:r>
      <w:r>
        <w:rPr>
          <w:i/>
          <w:iCs/>
        </w:rPr>
        <w:t xml:space="preserve"> </w:t>
      </w:r>
      <w:r>
        <w:t xml:space="preserve">к среднему </w:t>
      </w:r>
      <w:r>
        <w:rPr>
          <w:i/>
          <w:iCs/>
        </w:rPr>
        <w:t>L</w:t>
      </w:r>
      <w:r>
        <w:rPr>
          <w:i/>
          <w:iCs/>
          <w:vertAlign w:val="subscript"/>
        </w:rPr>
        <w:t>cp</w:t>
      </w:r>
      <w:r>
        <w:rPr>
          <w:i/>
          <w:iCs/>
        </w:rPr>
        <w:t>.</w:t>
      </w:r>
    </w:p>
    <w:p w:rsidR="00000000" w:rsidRDefault="00C862B9">
      <w:pPr>
        <w:pStyle w:val="pj"/>
      </w:pPr>
      <w:r>
        <w:t xml:space="preserve">3.28 </w:t>
      </w:r>
      <w:r>
        <w:rPr>
          <w:b/>
          <w:bCs/>
        </w:rPr>
        <w:t xml:space="preserve">Равномерность распределения яркости дорожного покрытия продольная </w:t>
      </w:r>
      <w:r>
        <w:rPr>
          <w:i/>
          <w:iCs/>
        </w:rPr>
        <w:t>L</w:t>
      </w:r>
      <w:r>
        <w:rPr>
          <w:i/>
          <w:iCs/>
          <w:vertAlign w:val="subscript"/>
        </w:rPr>
        <w:t>мин</w:t>
      </w:r>
      <w:r>
        <w:rPr>
          <w:i/>
          <w:iCs/>
        </w:rPr>
        <w:t>/L</w:t>
      </w:r>
      <w:r>
        <w:rPr>
          <w:i/>
          <w:iCs/>
          <w:vertAlign w:val="subscript"/>
        </w:rPr>
        <w:t>макс</w:t>
      </w:r>
      <w:r>
        <w:t>:</w:t>
      </w:r>
      <w:r>
        <w:rPr>
          <w:b/>
          <w:bCs/>
        </w:rPr>
        <w:t xml:space="preserve"> </w:t>
      </w:r>
      <w:r>
        <w:t>Отношение минимального значения</w:t>
      </w:r>
      <w:r>
        <w:t xml:space="preserve"> яркости дорожного покрытия </w:t>
      </w:r>
      <w:r>
        <w:rPr>
          <w:i/>
          <w:iCs/>
        </w:rPr>
        <w:t>L</w:t>
      </w:r>
      <w:r>
        <w:rPr>
          <w:i/>
          <w:iCs/>
          <w:vertAlign w:val="subscript"/>
        </w:rPr>
        <w:t>мин</w:t>
      </w:r>
      <w:r>
        <w:t xml:space="preserve"> к максимальному его значению </w:t>
      </w:r>
      <w:r>
        <w:rPr>
          <w:i/>
          <w:iCs/>
        </w:rPr>
        <w:t>L</w:t>
      </w:r>
      <w:r>
        <w:rPr>
          <w:i/>
          <w:iCs/>
          <w:vertAlign w:val="subscript"/>
        </w:rPr>
        <w:t>макс</w:t>
      </w:r>
      <w:r>
        <w:rPr>
          <w:i/>
          <w:iCs/>
        </w:rPr>
        <w:t xml:space="preserve"> </w:t>
      </w:r>
      <w:r>
        <w:t>по оси полосы движения.</w:t>
      </w:r>
    </w:p>
    <w:p w:rsidR="00000000" w:rsidRDefault="00C862B9">
      <w:pPr>
        <w:pStyle w:val="pj"/>
      </w:pPr>
      <w:r>
        <w:t xml:space="preserve">3.29 </w:t>
      </w:r>
      <w:r>
        <w:rPr>
          <w:b/>
          <w:bCs/>
        </w:rPr>
        <w:t xml:space="preserve">Расстояние безопасного торможения (РБТ): </w:t>
      </w:r>
      <w:r>
        <w:t>Минимальное расстояние, требуемое для надежного приведения транспортного средства, движущегося с установленной скорост</w:t>
      </w:r>
      <w:r>
        <w:t>ью, в состояние полной остановки. РБТ определяется суммарным временем реагирования водителя на появившееся препятствие для принятия решения и торможения транспортного средства.</w:t>
      </w:r>
    </w:p>
    <w:p w:rsidR="00000000" w:rsidRDefault="00C862B9">
      <w:pPr>
        <w:pStyle w:val="pj"/>
      </w:pPr>
      <w:r>
        <w:t xml:space="preserve">3.30 </w:t>
      </w:r>
      <w:r>
        <w:rPr>
          <w:b/>
          <w:bCs/>
        </w:rPr>
        <w:t>Расчетное значение КЕО</w:t>
      </w:r>
      <w:r>
        <w:rPr>
          <w:b/>
          <w:bCs/>
          <w:i/>
          <w:iCs/>
        </w:rPr>
        <w:t>е</w:t>
      </w:r>
      <w:r>
        <w:rPr>
          <w:b/>
          <w:bCs/>
          <w:vertAlign w:val="subscript"/>
        </w:rPr>
        <w:t>р</w:t>
      </w:r>
      <w:r>
        <w:rPr>
          <w:b/>
          <w:bCs/>
        </w:rPr>
        <w:t>:</w:t>
      </w:r>
      <w:r>
        <w:t xml:space="preserve"> Значение, полученное расчетным путем при проекти</w:t>
      </w:r>
      <w:r>
        <w:t>ровании естественного или совмещенного освещения помещений; выражается в процентах и определяется:</w:t>
      </w:r>
    </w:p>
    <w:p w:rsidR="00000000" w:rsidRDefault="00C862B9">
      <w:pPr>
        <w:pStyle w:val="pj"/>
      </w:pPr>
      <w:r>
        <w:t>а) при боковом освещении по формуле:</w:t>
      </w:r>
    </w:p>
    <w:p w:rsidR="00000000" w:rsidRDefault="00C862B9">
      <w:pPr>
        <w:pStyle w:val="pj"/>
      </w:pPr>
      <w:r>
        <w:rPr>
          <w:b/>
          <w:bCs/>
          <w:i/>
          <w:iCs/>
        </w:rPr>
        <w:t> </w:t>
      </w:r>
    </w:p>
    <w:p w:rsidR="00000000" w:rsidRDefault="00C862B9">
      <w:pPr>
        <w:pStyle w:val="pc"/>
      </w:pPr>
      <w:r>
        <w:rPr>
          <w:i/>
          <w:iCs/>
          <w:noProof/>
        </w:rPr>
        <w:drawing>
          <wp:inline distT="0" distB="0" distL="0" distR="0">
            <wp:extent cx="2714625" cy="466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0"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62B9">
      <w:pPr>
        <w:pStyle w:val="pc"/>
      </w:pPr>
      <w:r>
        <w:rPr>
          <w:i/>
          <w:iCs/>
        </w:rPr>
        <w:t> </w:t>
      </w:r>
    </w:p>
    <w:p w:rsidR="00000000" w:rsidRDefault="00C862B9">
      <w:pPr>
        <w:pStyle w:val="pj"/>
      </w:pPr>
      <w:r>
        <w:t>б) при верхнем освещении по формуле:</w:t>
      </w:r>
    </w:p>
    <w:p w:rsidR="00000000" w:rsidRDefault="00C862B9">
      <w:pPr>
        <w:pStyle w:val="pj"/>
      </w:pPr>
      <w:r>
        <w:rPr>
          <w:b/>
          <w:bCs/>
          <w:i/>
          <w:iCs/>
        </w:rPr>
        <w:t> </w:t>
      </w:r>
    </w:p>
    <w:p w:rsidR="00000000" w:rsidRDefault="00C862B9">
      <w:pPr>
        <w:pStyle w:val="pc"/>
      </w:pPr>
      <w:r>
        <w:rPr>
          <w:b/>
          <w:bCs/>
          <w:i/>
          <w:iCs/>
          <w:noProof/>
        </w:rPr>
        <w:drawing>
          <wp:inline distT="0" distB="0" distL="0" distR="0">
            <wp:extent cx="2667000" cy="485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2"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62B9">
      <w:pPr>
        <w:pStyle w:val="pc"/>
      </w:pPr>
      <w:r>
        <w:t> </w:t>
      </w:r>
    </w:p>
    <w:p w:rsidR="00000000" w:rsidRDefault="00C862B9">
      <w:pPr>
        <w:pStyle w:val="pj"/>
      </w:pPr>
      <w:r>
        <w:t>в) при комбинированном (верхнем и боково</w:t>
      </w:r>
      <w:r>
        <w:t>м) освещении по формуле: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noProof/>
        </w:rPr>
        <w:drawing>
          <wp:inline distT="0" distB="0" distL="0" distR="0">
            <wp:extent cx="819150" cy="295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4" r:link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62B9">
      <w:pPr>
        <w:pStyle w:val="pc"/>
      </w:pPr>
      <w:r>
        <w:t> </w:t>
      </w:r>
    </w:p>
    <w:p w:rsidR="00000000" w:rsidRDefault="00C862B9">
      <w:pPr>
        <w:pStyle w:val="pj"/>
      </w:pPr>
      <w:r>
        <w:t>где L - число участков небосвода, видимых через световой проем из расчетной точки;</w:t>
      </w:r>
    </w:p>
    <w:p w:rsidR="00000000" w:rsidRDefault="00C862B9">
      <w:pPr>
        <w:pStyle w:val="pj"/>
      </w:pPr>
      <w:r>
        <w:t>a. ε</w:t>
      </w:r>
      <w:r>
        <w:rPr>
          <w:vertAlign w:val="subscript"/>
        </w:rPr>
        <w:t>бi</w:t>
      </w:r>
      <w:r>
        <w:t xml:space="preserve"> - геометрический КЕО в расчетной точке при боковом освещении, учитывающий прямой свет от i-го участка неба;</w:t>
      </w:r>
    </w:p>
    <w:p w:rsidR="00000000" w:rsidRDefault="00C862B9">
      <w:pPr>
        <w:pStyle w:val="pj"/>
      </w:pPr>
      <w:r>
        <w:t>q</w:t>
      </w:r>
      <w:r>
        <w:rPr>
          <w:vertAlign w:val="subscript"/>
        </w:rPr>
        <w:t>i</w:t>
      </w:r>
      <w:r>
        <w:t xml:space="preserve"> - коэффициент, учитывающий неравномерную яркость i-го у</w:t>
      </w:r>
      <w:r>
        <w:t>частка облачного неба МКО;</w:t>
      </w:r>
    </w:p>
    <w:p w:rsidR="00000000" w:rsidRDefault="00C862B9">
      <w:pPr>
        <w:pStyle w:val="pj"/>
      </w:pPr>
      <w:r>
        <w:t>М - число участков фасадов зданий противостоящей застройки, видимых через световой проем из расчетной точки;</w:t>
      </w:r>
    </w:p>
    <w:p w:rsidR="00000000" w:rsidRDefault="00C862B9">
      <w:pPr>
        <w:pStyle w:val="pj"/>
      </w:pPr>
      <w:r>
        <w:t>b. ε</w:t>
      </w:r>
      <w:r>
        <w:rPr>
          <w:vertAlign w:val="subscript"/>
        </w:rPr>
        <w:t xml:space="preserve">здj </w:t>
      </w:r>
      <w:r>
        <w:t>- геометрический КЕО в расчетной точке при боковом освещении, учитывающий свет, отраженный от j-го участка фасад</w:t>
      </w:r>
      <w:r>
        <w:t>ов зданий противостоящей застройки;</w:t>
      </w:r>
    </w:p>
    <w:p w:rsidR="00000000" w:rsidRDefault="00C862B9">
      <w:pPr>
        <w:pStyle w:val="pj"/>
      </w:pPr>
      <w:r>
        <w:t>c. b</w:t>
      </w:r>
      <w:r>
        <w:rPr>
          <w:vertAlign w:val="subscript"/>
        </w:rPr>
        <w:t xml:space="preserve">фj </w:t>
      </w:r>
      <w:r>
        <w:t>- средняя относительная яркость j-го участка фасадов зданий противостоящей застройки;</w:t>
      </w:r>
    </w:p>
    <w:p w:rsidR="00000000" w:rsidRDefault="00C862B9">
      <w:pPr>
        <w:pStyle w:val="pj"/>
      </w:pPr>
      <w:r>
        <w:t>r</w:t>
      </w:r>
      <w:r>
        <w:rPr>
          <w:vertAlign w:val="subscript"/>
        </w:rPr>
        <w:t>0</w:t>
      </w:r>
      <w:r>
        <w:t xml:space="preserve"> - коэффициент, учитывающий повышение КЕО при боковом освещении благодаря свету, отраженному от поверхностей помещения и подс</w:t>
      </w:r>
      <w:r>
        <w:t>тилающего слоя, прилегающего к зданию;</w:t>
      </w:r>
    </w:p>
    <w:p w:rsidR="00000000" w:rsidRDefault="00C862B9">
      <w:pPr>
        <w:pStyle w:val="pj"/>
      </w:pPr>
      <w:r>
        <w:t>k</w:t>
      </w:r>
      <w:r>
        <w:rPr>
          <w:vertAlign w:val="subscript"/>
        </w:rPr>
        <w:t xml:space="preserve">здj </w:t>
      </w:r>
      <w:r>
        <w:t>- коэффициент, учитывающий изменения внутренней отраженной составляющей КЕО в помещении при наличии противостоящих зданий, определяемый по формуле: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noProof/>
        </w:rPr>
        <w:drawing>
          <wp:inline distT="0" distB="0" distL="0" distR="0">
            <wp:extent cx="2486025" cy="933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6" r:link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где k</w:t>
      </w:r>
      <w:r>
        <w:rPr>
          <w:vertAlign w:val="subscript"/>
        </w:rPr>
        <w:t>ЗД0</w:t>
      </w:r>
      <w:r>
        <w:t xml:space="preserve"> - коэффициент, учитывающий изменения внутренней отраженной составляющей КЕО в помещении при полном закрытии небосвода зданиями, видимыми из рас</w:t>
      </w:r>
      <w:r>
        <w:t>четной точки;</w:t>
      </w:r>
    </w:p>
    <w:p w:rsidR="00000000" w:rsidRDefault="00C862B9">
      <w:pPr>
        <w:pStyle w:val="pj"/>
      </w:pPr>
      <w:r>
        <w:t>τ</w:t>
      </w:r>
      <w:r>
        <w:rPr>
          <w:vertAlign w:val="subscript"/>
        </w:rPr>
        <w:t>0</w:t>
      </w:r>
      <w:r>
        <w:t xml:space="preserve"> - общий коэффициент светопропускания, определяемый по формуле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t>τ</w:t>
      </w:r>
      <w:r>
        <w:rPr>
          <w:vertAlign w:val="subscript"/>
        </w:rPr>
        <w:t>0</w:t>
      </w:r>
      <w:r>
        <w:t xml:space="preserve"> = τ</w:t>
      </w:r>
      <w:r>
        <w:rPr>
          <w:vertAlign w:val="subscript"/>
        </w:rPr>
        <w:t>1</w:t>
      </w:r>
      <w:r>
        <w:t>τ</w:t>
      </w:r>
      <w:r>
        <w:rPr>
          <w:vertAlign w:val="subscript"/>
        </w:rPr>
        <w:t>2</w:t>
      </w:r>
      <w:r>
        <w:t>τ</w:t>
      </w:r>
      <w:r>
        <w:rPr>
          <w:vertAlign w:val="subscript"/>
        </w:rPr>
        <w:t>3</w:t>
      </w:r>
      <w:r>
        <w:t>τ</w:t>
      </w:r>
      <w:r>
        <w:rPr>
          <w:vertAlign w:val="subscript"/>
        </w:rPr>
        <w:t>4</w:t>
      </w:r>
      <w:r>
        <w:t>τ</w:t>
      </w:r>
      <w:r>
        <w:rPr>
          <w:vertAlign w:val="subscript"/>
        </w:rPr>
        <w:t>5</w:t>
      </w:r>
      <w:r>
        <w:t>,</w:t>
      </w:r>
    </w:p>
    <w:p w:rsidR="00000000" w:rsidRDefault="00C862B9">
      <w:pPr>
        <w:pStyle w:val="pc"/>
      </w:pPr>
      <w:r>
        <w:t> </w:t>
      </w:r>
    </w:p>
    <w:p w:rsidR="00000000" w:rsidRDefault="00C862B9">
      <w:pPr>
        <w:pStyle w:val="pj"/>
      </w:pPr>
      <w:r>
        <w:t>где:</w:t>
      </w:r>
    </w:p>
    <w:p w:rsidR="00000000" w:rsidRDefault="00C862B9">
      <w:pPr>
        <w:pStyle w:val="pj"/>
      </w:pPr>
      <w:r>
        <w:t>τ</w:t>
      </w:r>
      <w:r>
        <w:rPr>
          <w:vertAlign w:val="subscript"/>
        </w:rPr>
        <w:t>1</w:t>
      </w:r>
      <w:r>
        <w:t xml:space="preserve"> - коэффициент светопропускания материала;</w:t>
      </w:r>
    </w:p>
    <w:p w:rsidR="00000000" w:rsidRDefault="00C862B9">
      <w:pPr>
        <w:pStyle w:val="pj"/>
      </w:pPr>
      <w:r>
        <w:t>τ</w:t>
      </w:r>
      <w:r>
        <w:rPr>
          <w:vertAlign w:val="subscript"/>
        </w:rPr>
        <w:t>2</w:t>
      </w:r>
      <w:r>
        <w:t xml:space="preserve"> </w:t>
      </w:r>
      <w:r>
        <w:t>- коэффициент, учитывающий потери света в переплетах светопроема. Размеры светопроема принимаются равными размерам коробки переплета по наружному обмеру;</w:t>
      </w:r>
    </w:p>
    <w:p w:rsidR="00000000" w:rsidRDefault="00C862B9">
      <w:pPr>
        <w:pStyle w:val="pj"/>
      </w:pPr>
      <w:r>
        <w:t>τ</w:t>
      </w:r>
      <w:r>
        <w:rPr>
          <w:vertAlign w:val="subscript"/>
        </w:rPr>
        <w:t>3</w:t>
      </w:r>
      <w:r>
        <w:t xml:space="preserve"> - коэффициент, учитывающий потери света в несущих конструкциях (при боковом освещении τ</w:t>
      </w:r>
      <w:r>
        <w:rPr>
          <w:vertAlign w:val="subscript"/>
        </w:rPr>
        <w:t>3</w:t>
      </w:r>
      <w:r>
        <w:t xml:space="preserve"> = 1);</w:t>
      </w:r>
    </w:p>
    <w:p w:rsidR="00000000" w:rsidRDefault="00C862B9">
      <w:pPr>
        <w:pStyle w:val="pj"/>
      </w:pPr>
      <w:r>
        <w:t>τ</w:t>
      </w:r>
      <w:r>
        <w:rPr>
          <w:vertAlign w:val="subscript"/>
        </w:rPr>
        <w:t>4</w:t>
      </w:r>
      <w:r>
        <w:t xml:space="preserve"> -</w:t>
      </w:r>
      <w:r>
        <w:t xml:space="preserve"> коэффициент, учитывающий потери света в солнцезащитных устройствах;</w:t>
      </w:r>
    </w:p>
    <w:p w:rsidR="00000000" w:rsidRDefault="00C862B9">
      <w:pPr>
        <w:pStyle w:val="pj"/>
      </w:pPr>
      <w:r>
        <w:t>τ</w:t>
      </w:r>
      <w:r>
        <w:rPr>
          <w:vertAlign w:val="subscript"/>
        </w:rPr>
        <w:t>5</w:t>
      </w:r>
      <w:r>
        <w:t xml:space="preserve"> - коэффициент, учитывающий потери света в защитной сетке, устанавливаемой под фонарями, принимаемый равным 0,9;</w:t>
      </w:r>
    </w:p>
    <w:p w:rsidR="00000000" w:rsidRDefault="00C862B9">
      <w:pPr>
        <w:pStyle w:val="pj"/>
      </w:pPr>
      <w:r>
        <w:t>K</w:t>
      </w:r>
      <w:r>
        <w:rPr>
          <w:vertAlign w:val="subscript"/>
        </w:rPr>
        <w:t>з</w:t>
      </w:r>
      <w:r>
        <w:rPr>
          <w:i/>
          <w:iCs/>
        </w:rPr>
        <w:t xml:space="preserve"> - </w:t>
      </w:r>
      <w:r>
        <w:t xml:space="preserve">коэффициент запаса, определяемый по </w:t>
      </w:r>
      <w:hyperlink r:id="rId68" w:anchor="sub_id=43" w:history="1">
        <w:r>
          <w:rPr>
            <w:rStyle w:val="a3"/>
          </w:rPr>
          <w:t>таблице 3</w:t>
        </w:r>
      </w:hyperlink>
      <w:r>
        <w:t>;</w:t>
      </w:r>
    </w:p>
    <w:p w:rsidR="00000000" w:rsidRDefault="00C862B9">
      <w:pPr>
        <w:pStyle w:val="pj"/>
      </w:pPr>
      <w:r>
        <w:t>T - число световых проемов в покрытии;</w:t>
      </w:r>
    </w:p>
    <w:p w:rsidR="00000000" w:rsidRDefault="00C862B9">
      <w:pPr>
        <w:pStyle w:val="pj"/>
      </w:pPr>
      <w:r>
        <w:t>d. ε</w:t>
      </w:r>
      <w:r>
        <w:rPr>
          <w:vertAlign w:val="subscript"/>
        </w:rPr>
        <w:t xml:space="preserve">вi </w:t>
      </w:r>
      <w:r>
        <w:t xml:space="preserve">- геометрический КЕО в расчетной точке при верхнем освещении от i-го проема; </w:t>
      </w:r>
    </w:p>
    <w:p w:rsidR="00000000" w:rsidRDefault="00C862B9">
      <w:pPr>
        <w:pStyle w:val="pj"/>
      </w:pPr>
      <w:r>
        <w:t>ε</w:t>
      </w:r>
      <w:r>
        <w:rPr>
          <w:vertAlign w:val="subscript"/>
        </w:rPr>
        <w:t>ср</w:t>
      </w:r>
      <w:r>
        <w:t xml:space="preserve"> - среднее значение геометрического КЕО при верхнем освещении на лини</w:t>
      </w:r>
      <w:r>
        <w:t>и пересечения условной рабочей поверхности и плоскости характерного вертикального разреза помещения, определяемое из соотношения: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noProof/>
        </w:rPr>
        <w:drawing>
          <wp:inline distT="0" distB="0" distL="0" distR="0">
            <wp:extent cx="914400" cy="476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9" r:link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N - число расчетных точек;</w:t>
      </w:r>
    </w:p>
    <w:p w:rsidR="00000000" w:rsidRDefault="00C862B9">
      <w:pPr>
        <w:pStyle w:val="pj"/>
      </w:pPr>
      <w:r>
        <w:t>r</w:t>
      </w:r>
      <w:r>
        <w:rPr>
          <w:vertAlign w:val="subscript"/>
        </w:rPr>
        <w:t>2</w:t>
      </w:r>
      <w:r>
        <w:t xml:space="preserve">- коэффициент, учитывающий повышение КЕО при верхнем освещении благодаря свету, отраженному от поверхностей помещения; </w:t>
      </w:r>
    </w:p>
    <w:p w:rsidR="00000000" w:rsidRDefault="00C862B9">
      <w:pPr>
        <w:pStyle w:val="pj"/>
      </w:pPr>
      <w:r>
        <w:t>k</w:t>
      </w:r>
      <w:r>
        <w:rPr>
          <w:vertAlign w:val="subscript"/>
        </w:rPr>
        <w:t>ф</w:t>
      </w:r>
      <w:r>
        <w:t xml:space="preserve"> -</w:t>
      </w:r>
      <w:r>
        <w:rPr>
          <w:i/>
          <w:iCs/>
        </w:rPr>
        <w:t xml:space="preserve"> </w:t>
      </w:r>
      <w:r>
        <w:t>коэффициент, учитывающий тип фонаря.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 xml:space="preserve">3.31 </w:t>
      </w:r>
      <w:r>
        <w:rPr>
          <w:b/>
          <w:bCs/>
        </w:rPr>
        <w:t xml:space="preserve">Система симметричного освещения тоннелей: </w:t>
      </w:r>
      <w:r>
        <w:t>Систем</w:t>
      </w:r>
      <w:r>
        <w:t xml:space="preserve">а освещения при размещении на потолке или стенах тоннеля светильников со светораспределением, симметричным относительно своих главных продольной и поперечной плоскостей, при котором основная часть светового потока светильников направлена вдоль (продольная </w:t>
      </w:r>
      <w:r>
        <w:t>система) или поперек (поперечная система) движения транспорта.</w:t>
      </w:r>
    </w:p>
    <w:p w:rsidR="00000000" w:rsidRDefault="00C862B9">
      <w:pPr>
        <w:pStyle w:val="pj"/>
      </w:pPr>
      <w:r>
        <w:t xml:space="preserve">3.32 </w:t>
      </w:r>
      <w:r>
        <w:rPr>
          <w:b/>
          <w:bCs/>
        </w:rPr>
        <w:t>Средняя яркость дорожного покрытия L</w:t>
      </w:r>
      <w:r>
        <w:rPr>
          <w:b/>
          <w:bCs/>
          <w:vertAlign w:val="subscript"/>
        </w:rPr>
        <w:t>ср</w:t>
      </w:r>
      <w:r>
        <w:rPr>
          <w:b/>
          <w:bCs/>
        </w:rPr>
        <w:t xml:space="preserve">: </w:t>
      </w:r>
      <w:r>
        <w:t xml:space="preserve">Средняя по площади проезжей части яркость сухого дорожного покрытия в направлении глаза наблюдателя, находящегося в стандартных условиях наблюдения </w:t>
      </w:r>
      <w:r>
        <w:t>на оси полосы движения транспорта, кд/м</w:t>
      </w:r>
      <w:r>
        <w:rPr>
          <w:vertAlign w:val="superscript"/>
        </w:rPr>
        <w:t>2</w:t>
      </w:r>
      <w:r>
        <w:t>.</w:t>
      </w:r>
    </w:p>
    <w:p w:rsidR="00000000" w:rsidRDefault="00C862B9">
      <w:pPr>
        <w:pStyle w:val="pj"/>
      </w:pPr>
      <w:r>
        <w:t xml:space="preserve">3.33 </w:t>
      </w:r>
      <w:r>
        <w:rPr>
          <w:b/>
          <w:bCs/>
        </w:rPr>
        <w:t>Средняя яркость дорожного покрытия в переходной зоне тоннеля L</w:t>
      </w:r>
      <w:r>
        <w:rPr>
          <w:b/>
          <w:bCs/>
          <w:vertAlign w:val="subscript"/>
        </w:rPr>
        <w:t>tr</w:t>
      </w:r>
      <w:r>
        <w:rPr>
          <w:b/>
          <w:bCs/>
        </w:rPr>
        <w:t xml:space="preserve">: </w:t>
      </w:r>
      <w:r>
        <w:t>Средняя по площади проезжей части яркость сухого дорожного покрытия в направлении глаза наблюдателя, находящегося на оси полосы движения трансп</w:t>
      </w:r>
      <w:r>
        <w:t>орта в переходной зоне тоннеля, кд/м</w:t>
      </w:r>
      <w:r>
        <w:rPr>
          <w:vertAlign w:val="superscript"/>
        </w:rPr>
        <w:t>2</w:t>
      </w:r>
      <w:r>
        <w:t>.</w:t>
      </w:r>
    </w:p>
    <w:p w:rsidR="00000000" w:rsidRDefault="00C862B9">
      <w:pPr>
        <w:pStyle w:val="pj"/>
      </w:pPr>
      <w:r>
        <w:t xml:space="preserve">3.34 </w:t>
      </w:r>
      <w:r>
        <w:rPr>
          <w:b/>
          <w:bCs/>
        </w:rPr>
        <w:t>Средняя яркость дорожного покрытия в пороговой зоне тоннеля L</w:t>
      </w:r>
      <w:r>
        <w:rPr>
          <w:b/>
          <w:bCs/>
          <w:vertAlign w:val="subscript"/>
        </w:rPr>
        <w:t>th</w:t>
      </w:r>
      <w:r>
        <w:rPr>
          <w:b/>
          <w:bCs/>
        </w:rPr>
        <w:t xml:space="preserve">: </w:t>
      </w:r>
      <w:r>
        <w:t>Средняя по площади проезжей части яркость сухого дорожного покрытия в направлении глаза наблюдателя, находящегося на оси полосы движения транспорта</w:t>
      </w:r>
      <w:r>
        <w:t xml:space="preserve"> в первой половине пороговой зоны тоннеля, кд/м</w:t>
      </w:r>
      <w:r>
        <w:rPr>
          <w:vertAlign w:val="superscript"/>
        </w:rPr>
        <w:t>2</w:t>
      </w:r>
      <w:r>
        <w:t>.</w:t>
      </w:r>
    </w:p>
    <w:p w:rsidR="00000000" w:rsidRDefault="00C862B9">
      <w:pPr>
        <w:pStyle w:val="pj"/>
      </w:pPr>
      <w:r>
        <w:t xml:space="preserve">3.35 </w:t>
      </w:r>
      <w:r>
        <w:rPr>
          <w:b/>
          <w:bCs/>
        </w:rPr>
        <w:t>Среднее значение КЕО</w:t>
      </w:r>
      <w:r>
        <w:rPr>
          <w:b/>
          <w:bCs/>
          <w:i/>
          <w:iCs/>
        </w:rPr>
        <w:t>е</w:t>
      </w:r>
      <w:r>
        <w:rPr>
          <w:b/>
          <w:bCs/>
          <w:vertAlign w:val="subscript"/>
        </w:rPr>
        <w:t>ср</w:t>
      </w:r>
      <w:r>
        <w:rPr>
          <w:b/>
          <w:bCs/>
        </w:rPr>
        <w:t xml:space="preserve">: </w:t>
      </w:r>
      <w:r>
        <w:t>При верхнем или комбинированном освещении определяется по формуле: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noProof/>
        </w:rPr>
        <w:drawing>
          <wp:inline distT="0" distB="0" distL="0" distR="0">
            <wp:extent cx="1933575" cy="4191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1" r:link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 xml:space="preserve">где </w:t>
      </w:r>
      <w:r>
        <w:rPr>
          <w:i/>
          <w:iCs/>
        </w:rPr>
        <w:t>е</w:t>
      </w:r>
      <w:r>
        <w:rPr>
          <w:i/>
          <w:iCs/>
          <w:vertAlign w:val="subscript"/>
        </w:rPr>
        <w:t>1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</w:rPr>
        <w:t>e</w:t>
      </w:r>
      <w:r>
        <w:rPr>
          <w:i/>
          <w:iCs/>
          <w:vertAlign w:val="subscript"/>
        </w:rPr>
        <w:t>N</w:t>
      </w:r>
      <w:r>
        <w:rPr>
          <w:i/>
          <w:iCs/>
        </w:rPr>
        <w:t xml:space="preserve"> - </w:t>
      </w:r>
      <w:r>
        <w:t>значения КЕО при верхнем или комбинированном освещении в первой и последней точках характерного разреза помещения;</w:t>
      </w:r>
    </w:p>
    <w:p w:rsidR="00000000" w:rsidRDefault="00C862B9">
      <w:pPr>
        <w:pStyle w:val="pj"/>
      </w:pPr>
      <w:r>
        <w:t>е</w:t>
      </w:r>
      <w:r>
        <w:rPr>
          <w:vertAlign w:val="subscript"/>
        </w:rPr>
        <w:t>i</w:t>
      </w:r>
      <w:r>
        <w:t xml:space="preserve"> - значения КЕО в остальных точках характерного разреза помещения (i = 2, 3, ..., N-1).</w:t>
      </w:r>
    </w:p>
    <w:p w:rsidR="00000000" w:rsidRDefault="00C862B9">
      <w:pPr>
        <w:pStyle w:val="pj"/>
      </w:pPr>
      <w:r>
        <w:t xml:space="preserve">3.36 </w:t>
      </w:r>
      <w:r>
        <w:rPr>
          <w:b/>
          <w:bCs/>
        </w:rPr>
        <w:t>Стандартные условия наблюдения в дорожном осве</w:t>
      </w:r>
      <w:r>
        <w:rPr>
          <w:b/>
          <w:bCs/>
        </w:rPr>
        <w:t xml:space="preserve">щении: </w:t>
      </w:r>
      <w:r>
        <w:t>Регламентируемые при расчете яркости дорожного покрытия условия наблюдения водителем транспортного средства, при которых глаз наблюдателя располагается на высоте 1,5 м над дорожным покрытием и удален от расчетной точки на расстояние, при котором лин</w:t>
      </w:r>
      <w:r>
        <w:t>ия зрения направлена в расчетную точку под углом 1 ± 0,5° к плоскости полотна дороги.</w:t>
      </w:r>
    </w:p>
    <w:p w:rsidR="00000000" w:rsidRDefault="00C862B9">
      <w:pPr>
        <w:pStyle w:val="pj"/>
      </w:pPr>
      <w:r>
        <w:t xml:space="preserve">3.37 </w:t>
      </w:r>
      <w:r>
        <w:rPr>
          <w:b/>
          <w:bCs/>
        </w:rPr>
        <w:t xml:space="preserve">Транспортная зона тоннеля: </w:t>
      </w:r>
      <w:r>
        <w:t>Часть строительного комплекса тоннеля, содержащая непосредственно проезжую часть, заключенную между въездным и выездным порталами.</w:t>
      </w:r>
    </w:p>
    <w:p w:rsidR="00000000" w:rsidRDefault="00C862B9">
      <w:pPr>
        <w:pStyle w:val="pj"/>
      </w:pPr>
      <w:r>
        <w:t xml:space="preserve">3.38 </w:t>
      </w:r>
      <w:r>
        <w:rPr>
          <w:b/>
          <w:bCs/>
        </w:rPr>
        <w:t xml:space="preserve">Условная рабочая поверхность: </w:t>
      </w:r>
      <w:r>
        <w:t>Условно принятая горизонтальная поверхность, расположенная на высоте 0,8 м от пола.</w:t>
      </w:r>
    </w:p>
    <w:p w:rsidR="00000000" w:rsidRDefault="00C862B9">
      <w:pPr>
        <w:pStyle w:val="pj"/>
      </w:pPr>
      <w:r>
        <w:t xml:space="preserve">3.39 </w:t>
      </w:r>
      <w:r>
        <w:rPr>
          <w:b/>
          <w:bCs/>
        </w:rPr>
        <w:t>У</w:t>
      </w:r>
      <w:r>
        <w:rPr>
          <w:b/>
          <w:bCs/>
        </w:rPr>
        <w:t xml:space="preserve">становленная скорость движения: </w:t>
      </w:r>
      <w:r>
        <w:t>Максимальная проектная скорость движения транспорта в тоннеле.</w:t>
      </w:r>
    </w:p>
    <w:p w:rsidR="00000000" w:rsidRDefault="00C862B9">
      <w:pPr>
        <w:pStyle w:val="pj"/>
      </w:pPr>
      <w:r>
        <w:t xml:space="preserve">3.40 </w:t>
      </w:r>
      <w:r>
        <w:rPr>
          <w:b/>
          <w:bCs/>
        </w:rPr>
        <w:t>Утилитарное</w:t>
      </w:r>
      <w:r>
        <w:t xml:space="preserve"> </w:t>
      </w:r>
      <w:r>
        <w:rPr>
          <w:b/>
          <w:bCs/>
        </w:rPr>
        <w:t>наружное</w:t>
      </w:r>
      <w:r>
        <w:t xml:space="preserve"> </w:t>
      </w:r>
      <w:r>
        <w:rPr>
          <w:b/>
          <w:bCs/>
        </w:rPr>
        <w:t xml:space="preserve">освещение: </w:t>
      </w:r>
      <w:r>
        <w:t>Стационарное освещение, предназначенное для обеспечения безопасного и комфортного движения транспортных средств и пешеходов.</w:t>
      </w:r>
    </w:p>
    <w:p w:rsidR="00000000" w:rsidRDefault="00C862B9">
      <w:pPr>
        <w:pStyle w:val="pj"/>
      </w:pPr>
      <w:r>
        <w:t xml:space="preserve">3.41 </w:t>
      </w:r>
      <w:r>
        <w:rPr>
          <w:b/>
          <w:bCs/>
        </w:rPr>
        <w:t xml:space="preserve">Участок дороги со стандартной геометрией: </w:t>
      </w:r>
      <w:r>
        <w:t>Участок дороги или улицы, проезжая часть которого имеет прямоугольное полотно длиной, определяемой стандартными условиями наблюдения. Для таких участков нормирование освещения проезжей части ведется по яркост</w:t>
      </w:r>
      <w:r>
        <w:t>и.</w:t>
      </w:r>
    </w:p>
    <w:p w:rsidR="00000000" w:rsidRDefault="00C862B9">
      <w:pPr>
        <w:pStyle w:val="pj"/>
      </w:pPr>
      <w:r>
        <w:t xml:space="preserve">3.42 </w:t>
      </w:r>
      <w:r>
        <w:rPr>
          <w:b/>
          <w:bCs/>
        </w:rPr>
        <w:t xml:space="preserve">Участок дороги с нестандартной геометрией: </w:t>
      </w:r>
      <w:r>
        <w:t>Участок дороги или улицы, имеющей отклонения от стандартной геометрии, например повороты, развилки, въезды и съезды с эстакад, криволинейные (в плане и профиле) участки и др. При выполнении стандартных усл</w:t>
      </w:r>
      <w:r>
        <w:t>овий наблюдения нормирование освещения проезжей части таких участков ведется по яркости, в противном случае - по освещенности.</w:t>
      </w:r>
    </w:p>
    <w:p w:rsidR="00000000" w:rsidRDefault="00C862B9">
      <w:pPr>
        <w:pStyle w:val="pj"/>
      </w:pPr>
      <w:r>
        <w:t xml:space="preserve">3.43 </w:t>
      </w:r>
      <w:r>
        <w:rPr>
          <w:b/>
          <w:bCs/>
        </w:rPr>
        <w:t xml:space="preserve">Фликер-эффект в автотранспортном движении: </w:t>
      </w:r>
      <w:r>
        <w:t>Эффект монотонного мелькания ярких частей светильников и их бликов от корпуса авт</w:t>
      </w:r>
      <w:r>
        <w:t>омобиля, вызывающий раздражение у водителя при определенной частоте и продолжительности мельканий.</w:t>
      </w:r>
    </w:p>
    <w:p w:rsidR="00000000" w:rsidRDefault="00C862B9">
      <w:pPr>
        <w:pStyle w:val="pj"/>
      </w:pPr>
      <w:r>
        <w:t xml:space="preserve">3.44 </w:t>
      </w:r>
      <w:r>
        <w:rPr>
          <w:b/>
          <w:bCs/>
        </w:rPr>
        <w:t>Цветовая температура T</w:t>
      </w:r>
      <w:r>
        <w:rPr>
          <w:b/>
          <w:bCs/>
          <w:vertAlign w:val="subscript"/>
        </w:rPr>
        <w:t>ц</w:t>
      </w:r>
      <w:r>
        <w:rPr>
          <w:b/>
          <w:bCs/>
        </w:rPr>
        <w:t xml:space="preserve">: </w:t>
      </w:r>
      <w:r>
        <w:t>Температура излучателя Планка (черного тела), при которой его излучение имеет ту же цветность, что и излучение рассматриваемого</w:t>
      </w:r>
      <w:r>
        <w:t xml:space="preserve"> объекта </w:t>
      </w:r>
      <w:r>
        <w:rPr>
          <w:i/>
          <w:iCs/>
        </w:rPr>
        <w:t>K.</w:t>
      </w:r>
    </w:p>
    <w:p w:rsidR="00000000" w:rsidRDefault="00C862B9">
      <w:pPr>
        <w:pStyle w:val="pj"/>
      </w:pPr>
      <w:r>
        <w:t xml:space="preserve">3.45 </w:t>
      </w:r>
      <w:r>
        <w:rPr>
          <w:b/>
          <w:bCs/>
        </w:rPr>
        <w:t xml:space="preserve">Цилиндрическая освещенность Eц: </w:t>
      </w:r>
      <w:r>
        <w:t>Характеристика насыщенности помещения светом, определяемая как средняя плотность светового потока на поверхности вертикально расположенного в помещении цилиндра, радиус и высота которого стремятся к нулю.</w:t>
      </w:r>
    </w:p>
    <w:p w:rsidR="00000000" w:rsidRDefault="00C862B9">
      <w:pPr>
        <w:pStyle w:val="pj"/>
      </w:pPr>
      <w:r>
        <w:t>3.</w:t>
      </w:r>
      <w:r>
        <w:t xml:space="preserve">46 </w:t>
      </w:r>
      <w:r>
        <w:rPr>
          <w:b/>
          <w:bCs/>
        </w:rPr>
        <w:t>Яркость адаптации в подъездной зоне тоннеля L</w:t>
      </w:r>
      <w:r>
        <w:rPr>
          <w:b/>
          <w:bCs/>
          <w:vertAlign w:val="subscript"/>
        </w:rPr>
        <w:t>20</w:t>
      </w:r>
      <w:r>
        <w:rPr>
          <w:b/>
          <w:bCs/>
        </w:rPr>
        <w:t xml:space="preserve">: </w:t>
      </w:r>
      <w:r>
        <w:t>Средняя яркость внутри 20-градусного (по диаметру) поля адаптации, видимого водителем транспортного средства, находящегося на оси дорожного полотна на расстоянии безопасного торможения перед въездным порт</w:t>
      </w:r>
      <w:r>
        <w:t>алом, при этом линия зрения водителя нацелена на центр рамки въездного портала, кд/м</w:t>
      </w:r>
      <w:r>
        <w:rPr>
          <w:vertAlign w:val="superscript"/>
        </w:rPr>
        <w:t>2</w:t>
      </w:r>
      <w:r>
        <w:t>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 xml:space="preserve">4. ПРИЕМЛЕМЫЕ ПРОЕКТНЫЕ РЕШЕНИЯ СИСТЕМ ЕСТЕСТВЕННОГО, </w:t>
      </w:r>
      <w:r>
        <w:rPr>
          <w:rStyle w:val="s1"/>
        </w:rPr>
        <w:br/>
        <w:t>СОВМЕЩЕННОГО И ИСКУССТВЕННОГО ОСВЕЩЕНИЯ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j"/>
      </w:pPr>
      <w:r>
        <w:rPr>
          <w:b/>
          <w:bCs/>
        </w:rPr>
        <w:t>4.1 Общие положения</w:t>
      </w:r>
    </w:p>
    <w:p w:rsidR="00000000" w:rsidRDefault="00C862B9">
      <w:pPr>
        <w:pStyle w:val="pj"/>
      </w:pPr>
      <w:r>
        <w:t>4.1.1 При проектировании естественного и искусст</w:t>
      </w:r>
      <w:r>
        <w:t xml:space="preserve">венного освещения зданий следует руководствоваться требованиями установленными строительными нормами </w:t>
      </w:r>
      <w:hyperlink r:id="rId73" w:history="1">
        <w:r>
          <w:rPr>
            <w:rStyle w:val="a3"/>
          </w:rPr>
          <w:t>СН РК 2.04-01</w:t>
        </w:r>
      </w:hyperlink>
      <w:r>
        <w:t>, указаниями настоящих свода правил и другими нормативными документами Респуб</w:t>
      </w:r>
      <w:r>
        <w:t>лики Казахстан.</w:t>
      </w:r>
    </w:p>
    <w:p w:rsidR="00000000" w:rsidRDefault="00C862B9">
      <w:pPr>
        <w:pStyle w:val="pj"/>
      </w:pPr>
      <w:r>
        <w:t>4.1.2 Нормированные значения освещенности помещений в настоящих нормах приводятся для средней освещенности на рабочей поверхности для любых источников света, кроме оговоренных случаев. Минимальная освещенность рабочих мест не должна быть ме</w:t>
      </w:r>
      <w:r>
        <w:t>ньше нормируемой более, чем на 10%.</w:t>
      </w:r>
    </w:p>
    <w:p w:rsidR="00000000" w:rsidRDefault="00C862B9">
      <w:pPr>
        <w:pStyle w:val="pj"/>
      </w:pPr>
      <w:r>
        <w:t>4.1.3 Нормированные значения яркости и освещенности дорожных покрытий в настоящих нормах приводятся для любых источников света.</w:t>
      </w:r>
    </w:p>
    <w:p w:rsidR="00000000" w:rsidRDefault="00C862B9">
      <w:pPr>
        <w:pStyle w:val="pj"/>
      </w:pPr>
      <w:r>
        <w:t>4.1.4 Нормированные значения освещенности в люксах, отличающиеся на одну ступень, следует пр</w:t>
      </w:r>
      <w:r>
        <w:t>инимать по шкале: 0,2; 0,3; 0,5; 1; 2; 3; 4; 5; 6; 7; 10; 15; 20; 30; 40; 50; 75; 100; 150; 200; 300; 400; 500; 600; 750; 1000; 1250; 1500; 2000; 2500; 3000; 3500; 4000; 4500;5000.</w:t>
      </w:r>
    </w:p>
    <w:p w:rsidR="00000000" w:rsidRDefault="00C862B9">
      <w:pPr>
        <w:pStyle w:val="pj"/>
      </w:pPr>
      <w:r>
        <w:t>4.1.5 Нормированные значения яркости поверхности в кд/м</w:t>
      </w:r>
      <w:r>
        <w:rPr>
          <w:vertAlign w:val="superscript"/>
        </w:rPr>
        <w:t>2</w:t>
      </w:r>
      <w:r>
        <w:t>, отличающиеся на о</w:t>
      </w:r>
      <w:r>
        <w:t>дну ступень, следует принимать по шкале: 0,2; 0,3; 0,4; 0,6; 0,8; 1; 2; 3; 5; 8; 10; 12; 15; 20; 25; 30; 50; 75; 100; 125; 150; 200; 400; 500; 750; 1000; 1500; 2000; 2500.</w:t>
      </w:r>
    </w:p>
    <w:p w:rsidR="00000000" w:rsidRDefault="00C862B9">
      <w:pPr>
        <w:pStyle w:val="pji"/>
      </w:pPr>
      <w:r>
        <w:rPr>
          <w:rStyle w:val="s3"/>
        </w:rPr>
        <w:t xml:space="preserve">В пункт 4.1.6 внесены изменения в соответствии с </w:t>
      </w:r>
      <w:hyperlink r:id="rId74" w:anchor="sub_id=416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РК от 26.06.17 г. № 131-НҚ (</w:t>
      </w:r>
      <w:hyperlink r:id="rId75" w:anchor="sub_id=4010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62B9">
      <w:pPr>
        <w:pStyle w:val="pj"/>
      </w:pPr>
      <w:r>
        <w:t>4.1.6 Система освещения объекта должна отвечать требованиям:</w:t>
      </w:r>
    </w:p>
    <w:p w:rsidR="00000000" w:rsidRDefault="00C862B9">
      <w:pPr>
        <w:pStyle w:val="pj"/>
      </w:pPr>
      <w:r>
        <w:t>а) к освещению для помещений промышленных предприятий (КЕО, нормируемая освещённость, допустимые сочетания объединённого показателя дискомфорта и коэфф</w:t>
      </w:r>
      <w:r>
        <w:t xml:space="preserve">ициента пульсации освещённости) согласно </w:t>
      </w:r>
      <w:hyperlink r:id="rId76" w:anchor="sub_id=41" w:history="1">
        <w:r>
          <w:rPr>
            <w:rStyle w:val="a3"/>
          </w:rPr>
          <w:t>таблице 1</w:t>
        </w:r>
      </w:hyperlink>
      <w:r>
        <w:t xml:space="preserve"> с учётом требований </w:t>
      </w:r>
      <w:hyperlink r:id="rId77" w:anchor="sub_id=406" w:history="1">
        <w:r>
          <w:rPr>
            <w:rStyle w:val="a3"/>
          </w:rPr>
          <w:t>4.6.1 и 4.6.2</w:t>
        </w:r>
      </w:hyperlink>
      <w:r>
        <w:t>;</w:t>
      </w:r>
    </w:p>
    <w:p w:rsidR="00000000" w:rsidRDefault="00C862B9">
      <w:pPr>
        <w:pStyle w:val="pj"/>
      </w:pPr>
      <w:r>
        <w:t>б) к осве</w:t>
      </w:r>
      <w:r>
        <w:t xml:space="preserve">щению для помещений жилых, общественных и административно-бытовых зданий (КЕО, нормируемая освещённость, цилиндрическая освещённость, объединённый показатель дискомфорта и коэффициент пульсации освещённости) согласно </w:t>
      </w:r>
      <w:hyperlink r:id="rId78" w:anchor="sub_id=42" w:history="1">
        <w:r>
          <w:rPr>
            <w:rStyle w:val="a3"/>
          </w:rPr>
          <w:t>таблице 2</w:t>
        </w:r>
      </w:hyperlink>
      <w:r>
        <w:t xml:space="preserve"> и </w:t>
      </w:r>
      <w:hyperlink r:id="rId79" w:anchor="sub_id=8" w:history="1">
        <w:r>
          <w:rPr>
            <w:rStyle w:val="a3"/>
          </w:rPr>
          <w:t>приложению И</w:t>
        </w:r>
      </w:hyperlink>
      <w:r>
        <w:t>;</w:t>
      </w:r>
    </w:p>
    <w:p w:rsidR="00000000" w:rsidRDefault="00C862B9">
      <w:pPr>
        <w:pStyle w:val="pj"/>
      </w:pPr>
      <w:r>
        <w:t>в) к инсоляции и солнцезащите помещений, в соответствии с национальными санитарно-гигиеническими нормами СанПиН 3.01-077-00.</w:t>
      </w:r>
    </w:p>
    <w:p w:rsidR="00000000" w:rsidRDefault="00C862B9">
      <w:pPr>
        <w:pStyle w:val="pj"/>
      </w:pPr>
      <w:r>
        <w:t>г) максимальное время использования естественного света.</w:t>
      </w:r>
    </w:p>
    <w:p w:rsidR="00000000" w:rsidRDefault="00C862B9">
      <w:pPr>
        <w:pStyle w:val="pj"/>
      </w:pPr>
      <w:r>
        <w:t>4.1.7 При проектировании естественного, искусственного и совместного освещения для компенсации снижения освещенности в процессе эксплуатации корректируется введением коэффициента запаса К</w:t>
      </w:r>
      <w:r>
        <w:rPr>
          <w:vertAlign w:val="subscript"/>
        </w:rPr>
        <w:t>з</w:t>
      </w:r>
      <w:r>
        <w:t xml:space="preserve"> устанавливаемом по </w:t>
      </w:r>
      <w:hyperlink r:id="rId80" w:anchor="sub_id=43" w:history="1">
        <w:r>
          <w:rPr>
            <w:rStyle w:val="a3"/>
          </w:rPr>
          <w:t>таблице 3</w:t>
        </w:r>
      </w:hyperlink>
      <w:r>
        <w:t>.</w:t>
      </w:r>
    </w:p>
    <w:p w:rsidR="00000000" w:rsidRDefault="00C862B9">
      <w:pPr>
        <w:pStyle w:val="pj"/>
      </w:pPr>
      <w:r>
        <w:t xml:space="preserve">4.1.8 Изменения освещенности, яркости и коэффициента пульсации освещенности при приёмке в эксплуатацию и контроле в процессе эксплуатации за состоянием освещения в зданиях и сооружениях осуществляются по </w:t>
      </w:r>
      <w:hyperlink r:id="rId81" w:history="1">
        <w:r>
          <w:rPr>
            <w:rStyle w:val="a3"/>
          </w:rPr>
          <w:t>ГОСТ 24940</w:t>
        </w:r>
      </w:hyperlink>
      <w:r>
        <w:t xml:space="preserve"> и </w:t>
      </w:r>
      <w:hyperlink r:id="rId82" w:history="1">
        <w:r>
          <w:rPr>
            <w:rStyle w:val="a3"/>
          </w:rPr>
          <w:t>ГОСТ 26824</w:t>
        </w:r>
      </w:hyperlink>
      <w:r>
        <w:t>.</w:t>
      </w:r>
    </w:p>
    <w:p w:rsidR="00000000" w:rsidRDefault="00C862B9">
      <w:pPr>
        <w:pStyle w:val="pj"/>
      </w:pPr>
      <w:r>
        <w:t>4.1.9 При проектировании освещения помещения рекомендуется использовать специализированное программное обеспеч</w:t>
      </w:r>
      <w:r>
        <w:t>ение для моделирования и проведения расчетов.</w:t>
      </w:r>
    </w:p>
    <w:p w:rsidR="00000000" w:rsidRDefault="00C862B9">
      <w:pPr>
        <w:pStyle w:val="pj"/>
      </w:pPr>
      <w:r>
        <w:rPr>
          <w:b/>
          <w:bCs/>
        </w:rPr>
        <w:t>4.2 Естественное освещение</w:t>
      </w:r>
    </w:p>
    <w:p w:rsidR="00000000" w:rsidRDefault="00C862B9">
      <w:pPr>
        <w:pStyle w:val="pj"/>
      </w:pPr>
      <w:r>
        <w:t>4.2.1 Естественное освещение предусматривается для помещений с постоянным пребыванием людей.</w:t>
      </w:r>
    </w:p>
    <w:p w:rsidR="00000000" w:rsidRDefault="00C862B9">
      <w:pPr>
        <w:pStyle w:val="pj"/>
      </w:pPr>
      <w:r>
        <w:t>Без естественного освещения допускается проектировать помещения, которые определены соотве</w:t>
      </w:r>
      <w:r>
        <w:t>тствующими нормами на проектирование зданий и сооружений, нормативными документами по строительному проектированию зданий и сооружений отдельных отраслей промышленности, утвержденными в установленном порядке, а также помещения, размещение которых разрешено</w:t>
      </w:r>
      <w:r>
        <w:t xml:space="preserve"> в подвальных этажах зданий и сооружений.</w:t>
      </w:r>
    </w:p>
    <w:p w:rsidR="00000000" w:rsidRDefault="00C862B9">
      <w:pPr>
        <w:pStyle w:val="pj"/>
      </w:pPr>
      <w:r>
        <w:t>4.2.2 Естественное освещение подразделяется на боковое, верхнее и комбинированное (верхнее и боковое).</w:t>
      </w:r>
    </w:p>
    <w:p w:rsidR="00000000" w:rsidRDefault="00C862B9">
      <w:pPr>
        <w:pStyle w:val="pj"/>
      </w:pPr>
      <w:r>
        <w:t>4.2.3 Нормируемые значения КЕО для зданий, располагаемых в различных районах, определяют по формуле: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t>e</w:t>
      </w:r>
      <w:r>
        <w:rPr>
          <w:vertAlign w:val="subscript"/>
        </w:rPr>
        <w:t>N</w:t>
      </w:r>
      <w:r>
        <w:t xml:space="preserve"> = e</w:t>
      </w:r>
      <w:r>
        <w:rPr>
          <w:vertAlign w:val="subscript"/>
        </w:rPr>
        <w:t>н</w:t>
      </w:r>
      <w:r>
        <w:t>m</w:t>
      </w:r>
      <w:r>
        <w:rPr>
          <w:vertAlign w:val="subscript"/>
        </w:rPr>
        <w:t>N</w:t>
      </w:r>
      <w:r>
        <w:t>,      (1)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 xml:space="preserve">где: </w:t>
      </w:r>
    </w:p>
    <w:p w:rsidR="00000000" w:rsidRDefault="00C862B9">
      <w:pPr>
        <w:pStyle w:val="pj"/>
      </w:pPr>
      <w:r>
        <w:t xml:space="preserve">номер группы обеспеченности естественным светом по </w:t>
      </w:r>
      <w:hyperlink r:id="rId83" w:anchor="sub_id=4" w:history="1">
        <w:r>
          <w:rPr>
            <w:rStyle w:val="a3"/>
          </w:rPr>
          <w:t>приложение Г</w:t>
        </w:r>
      </w:hyperlink>
      <w:r>
        <w:t>;</w:t>
      </w:r>
    </w:p>
    <w:p w:rsidR="00000000" w:rsidRDefault="00C862B9">
      <w:pPr>
        <w:pStyle w:val="pj"/>
      </w:pPr>
      <w:r>
        <w:t xml:space="preserve">нормированное значение КЕО по </w:t>
      </w:r>
      <w:hyperlink r:id="rId84" w:anchor="sub_id=41" w:history="1">
        <w:r>
          <w:rPr>
            <w:rStyle w:val="a3"/>
          </w:rPr>
          <w:t>таблицам 1 и 2</w:t>
        </w:r>
      </w:hyperlink>
      <w:r>
        <w:t xml:space="preserve">; </w:t>
      </w:r>
    </w:p>
    <w:p w:rsidR="00000000" w:rsidRDefault="00C862B9">
      <w:pPr>
        <w:pStyle w:val="pj"/>
      </w:pPr>
      <w:r>
        <w:t xml:space="preserve">коэффициент светового климата, принимаемый по </w:t>
      </w:r>
      <w:hyperlink r:id="rId85" w:anchor="sub_id=44" w:history="1">
        <w:r>
          <w:rPr>
            <w:rStyle w:val="a3"/>
          </w:rPr>
          <w:t>таблице 4</w:t>
        </w:r>
      </w:hyperlink>
      <w:r>
        <w:t>.</w:t>
      </w:r>
    </w:p>
    <w:p w:rsidR="00000000" w:rsidRDefault="00C862B9">
      <w:pPr>
        <w:pStyle w:val="pj"/>
      </w:pPr>
      <w:r>
        <w:t>Полученные по формуле (1) значения следует округлять до сотых долей.</w:t>
      </w:r>
    </w:p>
    <w:p w:rsidR="00000000" w:rsidRDefault="00C862B9">
      <w:pPr>
        <w:pStyle w:val="pj"/>
      </w:pPr>
      <w:r>
        <w:t>4.2.4 Расчет ес</w:t>
      </w:r>
      <w:r>
        <w:t>тественного освещения помещений производится без учета мебели, оборудования, озеленения и других затеняющих предметов, а также при 100%-ном использовании светопрозрачных заполнений в светопроемах.</w:t>
      </w:r>
    </w:p>
    <w:p w:rsidR="00000000" w:rsidRDefault="00C862B9">
      <w:pPr>
        <w:pStyle w:val="pj"/>
      </w:pPr>
      <w:r>
        <w:t xml:space="preserve">Допускается снижение расчетного значения КЕО </w:t>
      </w:r>
      <w:r>
        <w:rPr>
          <w:i/>
          <w:iCs/>
        </w:rPr>
        <w:t>е</w:t>
      </w:r>
      <w:r>
        <w:rPr>
          <w:vertAlign w:val="subscript"/>
        </w:rPr>
        <w:t xml:space="preserve">р </w:t>
      </w:r>
      <w:r>
        <w:t>от нормируе</w:t>
      </w:r>
      <w:r>
        <w:t>мого е</w:t>
      </w:r>
      <w:r>
        <w:rPr>
          <w:vertAlign w:val="subscript"/>
        </w:rPr>
        <w:t>н</w:t>
      </w:r>
      <w:r>
        <w:t xml:space="preserve"> не более чем на 10%.</w:t>
      </w:r>
    </w:p>
    <w:p w:rsidR="00000000" w:rsidRDefault="00C862B9">
      <w:pPr>
        <w:pStyle w:val="pj"/>
      </w:pPr>
      <w:r>
        <w:t>4.2.5 В производственных помещениях допускается деление помещений на зоны с боковым освещением (зоны, примыкающие к наружным стенам с окнами) и зоны с верхним освещением. Нормирование и расчет естественного освещения в каждой з</w:t>
      </w:r>
      <w:r>
        <w:t>оне производятся независимо друг от друга.</w:t>
      </w:r>
    </w:p>
    <w:p w:rsidR="00000000" w:rsidRDefault="00C862B9">
      <w:pPr>
        <w:pStyle w:val="pj"/>
      </w:pPr>
      <w:r>
        <w:t xml:space="preserve">4.2.6 При двустороннем боковом освещении помещений любого назначения нормируемое значение КЕО должно быть обеспечено в расчетной точке в центре помещения на пересечении вертикальной плоскости характерного разреза </w:t>
      </w:r>
      <w:r>
        <w:t>и рабочей поверхности.</w:t>
      </w:r>
    </w:p>
    <w:p w:rsidR="00000000" w:rsidRDefault="00C862B9">
      <w:pPr>
        <w:pStyle w:val="pj"/>
      </w:pPr>
      <w:r>
        <w:t>4.2.7 В производственных помещениях со зрительными работами I-III разрядов допускается применение верхнего естественного освещения в крупно-пролетных сборочных цехах, в которых работы выполняются в значительной части объема помещения</w:t>
      </w:r>
      <w:r>
        <w:t xml:space="preserve"> на разных уровнях пола и на различно ориентированных в пространстве рабочих поверхностях. При этом нормированные значения КЕО применяются для разрядов I-III соответственно 10; 7; 5%.</w:t>
      </w:r>
    </w:p>
    <w:p w:rsidR="00000000" w:rsidRDefault="00C862B9">
      <w:pPr>
        <w:pStyle w:val="pj"/>
      </w:pPr>
      <w:r>
        <w:t>При расчете естественного освещения за расчетное значение средневзвешенн</w:t>
      </w:r>
      <w:r>
        <w:t>ого коэффициента отражения внутренних поверхностей помещения следует принимать:</w:t>
      </w:r>
    </w:p>
    <w:p w:rsidR="00000000" w:rsidRDefault="00C862B9">
      <w:pPr>
        <w:pStyle w:val="pj"/>
      </w:pPr>
      <w:r>
        <w:t>- в жилых и общественных помещениях равным 0,5;</w:t>
      </w:r>
    </w:p>
    <w:p w:rsidR="00000000" w:rsidRDefault="00C862B9">
      <w:pPr>
        <w:pStyle w:val="pj"/>
      </w:pPr>
      <w:r>
        <w:t>- в производственных помещениях равным 0,4.</w:t>
      </w:r>
    </w:p>
    <w:p w:rsidR="00000000" w:rsidRDefault="00C862B9">
      <w:pPr>
        <w:pStyle w:val="pj"/>
      </w:pPr>
      <w:r>
        <w:t>4.2.8 При расчете естественного освещения помещений в условиях застройки коэффициент</w:t>
      </w:r>
      <w:r>
        <w:t xml:space="preserve"> отражения строительных и облицовочных материалов ρ</w:t>
      </w:r>
      <w:r>
        <w:rPr>
          <w:vertAlign w:val="subscript"/>
        </w:rPr>
        <w:t>м</w:t>
      </w:r>
      <w:r>
        <w:t xml:space="preserve"> для фасадов противостоящих зданий (без остекленных проемов фасада) следует принимать:</w:t>
      </w:r>
    </w:p>
    <w:p w:rsidR="00000000" w:rsidRDefault="00C862B9">
      <w:pPr>
        <w:pStyle w:val="pj"/>
      </w:pPr>
      <w:r>
        <w:t>для строящихся зданий - по данным, приведенным в сертификате на отделочный материал фасада или по данным измерений;</w:t>
      </w:r>
    </w:p>
    <w:p w:rsidR="00000000" w:rsidRDefault="00C862B9">
      <w:pPr>
        <w:pStyle w:val="pj"/>
      </w:pPr>
      <w:r>
        <w:t>д</w:t>
      </w:r>
      <w:r>
        <w:t xml:space="preserve">ля существующей застройки - по </w:t>
      </w:r>
      <w:hyperlink r:id="rId86" w:anchor="sub_id=45" w:history="1">
        <w:r>
          <w:rPr>
            <w:rStyle w:val="a3"/>
          </w:rPr>
          <w:t>таблице 5</w:t>
        </w:r>
      </w:hyperlink>
      <w:r>
        <w:t>.</w:t>
      </w:r>
    </w:p>
    <w:p w:rsidR="00000000" w:rsidRDefault="00C862B9">
      <w:pPr>
        <w:pStyle w:val="pj"/>
      </w:pPr>
      <w:r>
        <w:t>Средневзвешенный коэффициент отражения остекленных проемов фасада с учетом переплетов ρ</w:t>
      </w:r>
      <w:r>
        <w:rPr>
          <w:vertAlign w:val="subscript"/>
        </w:rPr>
        <w:t>ок</w:t>
      </w:r>
      <w:r>
        <w:t xml:space="preserve"> в расчетах принимается равным 0,2.</w:t>
      </w:r>
    </w:p>
    <w:p w:rsidR="00000000" w:rsidRDefault="00C862B9">
      <w:pPr>
        <w:pStyle w:val="pj"/>
      </w:pPr>
      <w:r>
        <w:t>Средневзв</w:t>
      </w:r>
      <w:r>
        <w:t>ешенный коэффициент отражения фасада ρ</w:t>
      </w:r>
      <w:r>
        <w:rPr>
          <w:vertAlign w:val="subscript"/>
        </w:rPr>
        <w:t>ф</w:t>
      </w:r>
      <w:r>
        <w:t xml:space="preserve"> с учетом остекленных проемов следует рассчитывать по формуле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noProof/>
        </w:rPr>
        <w:drawing>
          <wp:inline distT="0" distB="0" distL="0" distR="0">
            <wp:extent cx="1543050" cy="704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7" r:link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 (2)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ρ</w:t>
      </w:r>
      <w:r>
        <w:rPr>
          <w:vertAlign w:val="subscript"/>
        </w:rPr>
        <w:t>мi</w:t>
      </w:r>
      <w:r>
        <w:t xml:space="preserve"> - коэффициент отражения материала отделки фасада и коэффициент</w:t>
      </w:r>
    </w:p>
    <w:p w:rsidR="00000000" w:rsidRDefault="00C862B9">
      <w:pPr>
        <w:pStyle w:val="pj"/>
      </w:pPr>
      <w:r>
        <w:t>где: ρ</w:t>
      </w:r>
      <w:r>
        <w:rPr>
          <w:vertAlign w:val="subscript"/>
        </w:rPr>
        <w:t>ок</w:t>
      </w:r>
      <w:r>
        <w:t xml:space="preserve"> отраж</w:t>
      </w:r>
      <w:r>
        <w:t>ения остекленных проемов фасада с учетом переплетов соответственно;</w:t>
      </w:r>
    </w:p>
    <w:p w:rsidR="00000000" w:rsidRDefault="00C862B9">
      <w:pPr>
        <w:pStyle w:val="pj"/>
      </w:pPr>
      <w:r>
        <w:t>S</w:t>
      </w:r>
      <w:r>
        <w:rPr>
          <w:vertAlign w:val="subscript"/>
        </w:rPr>
        <w:t>Mi</w:t>
      </w:r>
      <w:r>
        <w:t xml:space="preserve"> - площадь фасада без свето-проемов и площадь свето-проемов</w:t>
      </w:r>
    </w:p>
    <w:p w:rsidR="00000000" w:rsidRDefault="00C862B9">
      <w:pPr>
        <w:pStyle w:val="pj"/>
      </w:pPr>
      <w:r>
        <w:t>S</w:t>
      </w:r>
      <w:r>
        <w:rPr>
          <w:vertAlign w:val="subscript"/>
        </w:rPr>
        <w:t>ок</w:t>
      </w:r>
      <w:r>
        <w:t xml:space="preserve"> соответственно.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4.2.9 В учебных помещениях общего начального и среднего специального образования независимо от типа освещения следует располагать рабочие места учащихся так, чтобы свет от естественного освещения падал на них, как правило, с левой стороны.</w:t>
      </w:r>
    </w:p>
    <w:p w:rsidR="00000000" w:rsidRDefault="00C862B9">
      <w:pPr>
        <w:pStyle w:val="pj"/>
      </w:pPr>
      <w:r>
        <w:t>4.2.10 Неравноме</w:t>
      </w:r>
      <w:r>
        <w:t xml:space="preserve">рность естественного освещения производственных и общественных зданий с верхним или комбинированным освещением не должна превышать 3:1. Расчетное значение КЕО при верхнем и комбинированном естественном освещении в любой точке на линии пересечения условной </w:t>
      </w:r>
      <w:r>
        <w:t>рабочей поверхности и вертикальной плоскости характерного разреза должно быть не менее нормируемого значения КЕО при боковом освещении для работ соответствующих разрядов.</w:t>
      </w:r>
    </w:p>
    <w:p w:rsidR="00000000" w:rsidRDefault="00C862B9">
      <w:pPr>
        <w:pStyle w:val="pj"/>
      </w:pPr>
      <w:r>
        <w:t>Неравномерность естественного освещения не нормируется для производственных помещений</w:t>
      </w:r>
      <w:r>
        <w:t xml:space="preserve"> с боковым освещением; производственных помещений, в которых выполняются зрительные работы VII и VIII разрядов при верхнем или верхнем и боковом освещении; вспомогательных помещений и помещений общественных зданий, в которых выполняются зрительные работы р</w:t>
      </w:r>
      <w:r>
        <w:t>азрядов Г и Д.</w:t>
      </w:r>
    </w:p>
    <w:p w:rsidR="00000000" w:rsidRDefault="00C862B9">
      <w:pPr>
        <w:pStyle w:val="pj"/>
      </w:pPr>
      <w:r>
        <w:t>4.2.11 Боковое естественное освещение применять в многоэтажных общественных и жилых зданиях, одноэтажных жилых зданиях, а также в одноэтажных общественных зданиях, в которых отношение глубины помещений к высоте верхней грани светового проема</w:t>
      </w:r>
      <w:r>
        <w:t xml:space="preserve"> над условной рабочей поверхностью не превышает 8.</w:t>
      </w:r>
    </w:p>
    <w:p w:rsidR="00000000" w:rsidRDefault="00C862B9">
      <w:pPr>
        <w:pStyle w:val="pj"/>
      </w:pPr>
      <w:r>
        <w:t>Глубокие производственные помещения, в которых невозможно обеспечить требуемые условия освещения на всей площади, допускается делить по глубине на три зоны: зону с достаточным естественным освещением, зону</w:t>
      </w:r>
      <w:r>
        <w:t xml:space="preserve"> с совмещенным освещением и зону без естественного освещения. Границы зон определяются на основе расчета значений КЕО в точках характерного разреза помещения и сопоставления их с наименьшим нормированным КЕО соответственно для естественного и совмещенного </w:t>
      </w:r>
      <w:r>
        <w:t xml:space="preserve">освещения. Без естественного освещения считается зона, в пределах которой КЕО в точках характерного разреза помещения составляет менее 30% нормированного КЕО для естественного освещения. При этом размеры световых проемов и их заполнение выбираются, исходя </w:t>
      </w:r>
      <w:r>
        <w:t>из требований технологии условий климата места строительства и технико-экономических требований.</w:t>
      </w:r>
    </w:p>
    <w:p w:rsidR="00000000" w:rsidRDefault="00C862B9">
      <w:pPr>
        <w:pStyle w:val="pj"/>
      </w:pPr>
      <w:r>
        <w:t>4.2.12 Отношение площади световых проемов к площади пола жилых помещений и кухонь должно быть не менее 1:8. Для мансардных этажей допускается принимать это отн</w:t>
      </w:r>
      <w:r>
        <w:t xml:space="preserve">ошение не менее 1:10 </w:t>
      </w:r>
      <w:hyperlink r:id="rId89" w:anchor="sub_id=11" w:history="1">
        <w:r>
          <w:rPr>
            <w:rStyle w:val="a3"/>
          </w:rPr>
          <w:t>[5]</w:t>
        </w:r>
      </w:hyperlink>
      <w:r>
        <w:t xml:space="preserve">. Верхнее и комбинированное естественное освещение следует применять преимущественно в производственных одноэтажных многопролетных зданиях промышленных </w:t>
      </w:r>
      <w:r>
        <w:t>и сельскохозяйственных предприятий, в одноэтажных общественных зданиях большой площади (крытые рынки, стадионы, выставочные павильоны и т.п.), а также в зданиях с крупногабаритными технологическими объемами, в частности, производственных транспортных предп</w:t>
      </w:r>
      <w:r>
        <w:t>риятий, предназначенных для ввода подвижного состава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Таблица 1 - Нормативные требования к освещению помещений промышленных предприятий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1639"/>
        <w:gridCol w:w="1241"/>
        <w:gridCol w:w="1241"/>
        <w:gridCol w:w="1032"/>
        <w:gridCol w:w="1726"/>
        <w:gridCol w:w="625"/>
        <w:gridCol w:w="832"/>
        <w:gridCol w:w="1185"/>
        <w:gridCol w:w="684"/>
        <w:gridCol w:w="950"/>
        <w:gridCol w:w="1204"/>
        <w:gridCol w:w="1204"/>
        <w:gridCol w:w="1204"/>
        <w:gridCol w:w="1204"/>
      </w:tblGrid>
      <w:tr w:rsidR="00000000">
        <w:trPr>
          <w:trHeight w:val="20"/>
        </w:trPr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Характеристика зрительной работы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Наименьший или эквивалентный размер объекта различения, мм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Разряд зрит</w:t>
            </w:r>
            <w:r>
              <w:t>ельной работы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Подразряд зрительной работы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Контраст объекта с фоном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Характеристика фона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24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Искусственное освещение</w:t>
            </w:r>
          </w:p>
        </w:tc>
        <w:tc>
          <w:tcPr>
            <w:tcW w:w="7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Естественно е освещение</w:t>
            </w:r>
          </w:p>
        </w:tc>
        <w:tc>
          <w:tcPr>
            <w:tcW w:w="6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Совмещенное освещение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Освещенность, лк</w:t>
            </w:r>
          </w:p>
        </w:tc>
        <w:tc>
          <w:tcPr>
            <w:tcW w:w="473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Сочетание нормируемых величин объединенного показателя дискомфорта UGR и коэффициента пульсации</w:t>
            </w:r>
          </w:p>
        </w:tc>
        <w:tc>
          <w:tcPr>
            <w:tcW w:w="1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КЕО </w:t>
            </w:r>
            <w:r>
              <w:rPr>
                <w:i/>
                <w:iCs/>
              </w:rPr>
              <w:t>е</w:t>
            </w:r>
            <w:r>
              <w:rPr>
                <w:vertAlign w:val="subscript"/>
              </w:rPr>
              <w:t>н</w:t>
            </w:r>
            <w:r>
              <w:t>, %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 системе комбини-</w:t>
            </w:r>
          </w:p>
          <w:p w:rsidR="00000000" w:rsidRDefault="00C862B9">
            <w:pPr>
              <w:pStyle w:val="pc"/>
            </w:pPr>
            <w:r>
              <w:t>рованного освещения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 системе общего освещения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 верхнем или комбини-</w:t>
            </w:r>
          </w:p>
          <w:p w:rsidR="00000000" w:rsidRDefault="00C862B9">
            <w:pPr>
              <w:pStyle w:val="pc"/>
            </w:pPr>
            <w:r>
              <w:t>рованном освещении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 боковом освещении</w:t>
            </w:r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 верхнем или комбини-</w:t>
            </w:r>
          </w:p>
          <w:p w:rsidR="00000000" w:rsidRDefault="00C862B9">
            <w:pPr>
              <w:pStyle w:val="pc"/>
            </w:pPr>
            <w:r>
              <w:t>рованном освещении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 боковом освещении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 том числе от общего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UGR , не более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</w:t>
            </w:r>
            <w:r>
              <w:rPr>
                <w:vertAlign w:val="subscript"/>
              </w:rPr>
              <w:t>п</w:t>
            </w:r>
            <w:r>
              <w:t>, %, не более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</w:tr>
      <w:tr w:rsidR="00000000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</w:tr>
      <w:tr w:rsidR="00000000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Наивысшей точности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0,15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Малый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Малый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Светлый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Большой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Светлый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Большой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Светлый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Большой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Очень высокой точности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0,15 до 0,30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Малый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4000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Малый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Светлый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Большой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Светлый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Большой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Высокой точности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0,30 до 0,50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III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Малый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Малый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Светлый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Большой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Светлый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Большой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Средней точности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0,5 до 1,0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IV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Малый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Малый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Светлый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0,9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Большой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Светлый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Большой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Средней точности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0,5 до 1,0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IV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Малый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Малый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Светлый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0,9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Большой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Светлый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Большой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Малой точности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1 до 5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Малый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Малый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Светлый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Большой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Светлый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Большой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Грубая (очень малой точности)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Более 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Независимо от характеристик фона и контраста объекта с фоном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</w:tr>
      <w:tr w:rsidR="00000000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Работа со светящимися материалами и изделиями в горячих цехах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Более 0,5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VII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То же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</w:tr>
      <w:tr w:rsidR="00000000">
        <w:trPr>
          <w:trHeight w:val="20"/>
        </w:trPr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Общее наблюдение за ходом производственного процесса: постоянное;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VIII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7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3,0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1,8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</w:tr>
      <w:tr w:rsidR="00000000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периодическое при постоянном пребывании людей в помещении;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0,2</w:t>
            </w:r>
          </w:p>
        </w:tc>
      </w:tr>
      <w:tr w:rsidR="00000000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то же, при периодическом;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0,2</w:t>
            </w:r>
          </w:p>
        </w:tc>
      </w:tr>
      <w:tr w:rsidR="00000000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общее наблюдение за инженерными коммуникациями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Независимо от характеристик фона и контраста объекта с фоном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0,1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ПРИМЕЧАНИЕ. Для подразряда норм от Iа до IIIв может приниматься один из наборов нормируемых пока</w:t>
            </w:r>
            <w:r>
              <w:t xml:space="preserve">зателей, приведенных для данного подразряда в гр.7-11. </w:t>
            </w:r>
          </w:p>
          <w:p w:rsidR="00000000" w:rsidRDefault="00C862B9">
            <w:pPr>
              <w:pStyle w:val="a5"/>
            </w:pPr>
            <w:r>
              <w:t xml:space="preserve">Освещенность следует принимать с учетом пп. 7.5 и 7.6 настоящих норм. </w:t>
            </w:r>
          </w:p>
          <w:p w:rsidR="00000000" w:rsidRDefault="00C862B9">
            <w:pPr>
              <w:pStyle w:val="a5"/>
            </w:pPr>
            <w:r>
              <w:t>Наименьшие размеры объекта различения и соответствующие им разряды зрительной работы установлены при расположении объектов различения на расстоянии не более 0,5 м от глаз работающего. При увеличении этого расстояния разряд зрительной работы следует устанав</w:t>
            </w:r>
            <w:r>
              <w:t xml:space="preserve">ливать в соответствии с </w:t>
            </w:r>
            <w:hyperlink r:id="rId90" w:anchor="sub_id=1" w:history="1">
              <w:r>
                <w:rPr>
                  <w:rStyle w:val="a3"/>
                </w:rPr>
                <w:t>приложением А</w:t>
              </w:r>
            </w:hyperlink>
            <w:r>
              <w:t xml:space="preserve">. Для протяженных объектов различения эквивалентный размер выбирается по </w:t>
            </w:r>
            <w:hyperlink r:id="rId91" w:anchor="sub_id=2" w:history="1">
              <w:r>
                <w:rPr>
                  <w:rStyle w:val="a3"/>
                </w:rPr>
                <w:t>приложению Б</w:t>
              </w:r>
            </w:hyperlink>
            <w:r>
              <w:t xml:space="preserve">. </w:t>
            </w:r>
          </w:p>
          <w:p w:rsidR="00000000" w:rsidRDefault="00C862B9">
            <w:pPr>
              <w:pStyle w:val="a5"/>
            </w:pPr>
            <w:r>
              <w:t>Освещенность при работах со светящимися объектами размером 0,5 мм и менее следует выбирать в соответствии с размером объекта различения и относить их к подразряду «в».</w:t>
            </w:r>
          </w:p>
          <w:p w:rsidR="00000000" w:rsidRDefault="00C862B9">
            <w:pPr>
              <w:pStyle w:val="a5"/>
            </w:pPr>
            <w:r>
              <w:t xml:space="preserve">Коэффициент пульсации </w:t>
            </w:r>
            <w:r>
              <w:rPr>
                <w:i/>
                <w:iCs/>
              </w:rPr>
              <w:t>К</w:t>
            </w:r>
            <w:r>
              <w:rPr>
                <w:vertAlign w:val="subscript"/>
              </w:rPr>
              <w:t>п</w:t>
            </w:r>
            <w:r>
              <w:rPr>
                <w:i/>
                <w:iCs/>
              </w:rPr>
              <w:t xml:space="preserve"> </w:t>
            </w:r>
            <w:r>
              <w:t>указан в гр. 10 для системы общего освещения или для светильник</w:t>
            </w:r>
            <w:r>
              <w:t xml:space="preserve">ов местного освещения при системе комбинированного освещения. </w:t>
            </w:r>
            <w:r>
              <w:rPr>
                <w:i/>
                <w:iCs/>
              </w:rPr>
              <w:t>К</w:t>
            </w:r>
            <w:r>
              <w:rPr>
                <w:vertAlign w:val="subscript"/>
              </w:rPr>
              <w:t xml:space="preserve">п </w:t>
            </w:r>
            <w:r>
              <w:rPr>
                <w:i/>
                <w:iCs/>
              </w:rPr>
              <w:t>о</w:t>
            </w:r>
            <w:r>
              <w:t xml:space="preserve">т общего освещения в системе комбинированного не должен превышать 20%. </w:t>
            </w:r>
          </w:p>
          <w:p w:rsidR="00000000" w:rsidRDefault="00C862B9">
            <w:pPr>
              <w:pStyle w:val="a5"/>
            </w:pPr>
            <w:r>
              <w:t xml:space="preserve">Предусматривать систему общего освещения для разрядов I-III, IVa, IVб, </w:t>
            </w:r>
            <w:r>
              <w:rPr>
                <w:caps/>
              </w:rPr>
              <w:t>IV</w:t>
            </w:r>
            <w:r>
              <w:t>в</w:t>
            </w:r>
            <w:r>
              <w:rPr>
                <w:caps/>
              </w:rPr>
              <w:t xml:space="preserve">, </w:t>
            </w:r>
            <w:r>
              <w:t>Va допускается только при технической нево</w:t>
            </w:r>
            <w:r>
              <w:t>зможности или экономической нецелесообразности применения системы комбинированного освещения.</w:t>
            </w:r>
          </w:p>
          <w:p w:rsidR="00000000" w:rsidRDefault="00C862B9">
            <w:pPr>
              <w:pStyle w:val="a5"/>
            </w:pPr>
            <w:r>
              <w:t>В районах с температурой наиболее холодной пятидневки по СНиП РК 2.04-01-2010 минус 28°С и ниже нормированные значения КЕО при совмещенном освещении следует прини</w:t>
            </w:r>
            <w:r>
              <w:t xml:space="preserve">мать по </w:t>
            </w:r>
            <w:hyperlink r:id="rId92" w:anchor="sub_id=45" w:history="1">
              <w:r>
                <w:rPr>
                  <w:rStyle w:val="a3"/>
                </w:rPr>
                <w:t>таблице 5</w:t>
              </w:r>
            </w:hyperlink>
            <w:r>
              <w:t xml:space="preserve">. </w:t>
            </w:r>
          </w:p>
          <w:p w:rsidR="00000000" w:rsidRDefault="00C862B9">
            <w:pPr>
              <w:pStyle w:val="a5"/>
            </w:pPr>
            <w:r>
              <w:t>В помещениях, специально предназначенных для работы или производственного обучения подростков, нормированное значение КЕО повышается на один разряд по гр. 3</w:t>
            </w:r>
            <w:r>
              <w:t xml:space="preserve"> и должно быть не менее 1,0%.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Таблица 2 - Нормативные требования к освещению помещений жилых и общественных зданий</w:t>
      </w:r>
    </w:p>
    <w:p w:rsidR="00000000" w:rsidRDefault="00C862B9">
      <w:pPr>
        <w:pStyle w:val="pj"/>
      </w:pPr>
      <w:r>
        <w:t> 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639"/>
        <w:gridCol w:w="864"/>
        <w:gridCol w:w="1241"/>
        <w:gridCol w:w="2134"/>
        <w:gridCol w:w="1516"/>
        <w:gridCol w:w="1920"/>
        <w:gridCol w:w="1585"/>
        <w:gridCol w:w="1535"/>
        <w:gridCol w:w="1069"/>
        <w:gridCol w:w="944"/>
      </w:tblGrid>
      <w:tr w:rsidR="00000000">
        <w:trPr>
          <w:trHeight w:val="20"/>
        </w:trPr>
        <w:tc>
          <w:tcPr>
            <w:tcW w:w="11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Характеристика зрительной работы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Наименьший или эквивалентный размер объекта различения, мм</w:t>
            </w:r>
          </w:p>
        </w:tc>
        <w:tc>
          <w:tcPr>
            <w:tcW w:w="2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Разряд зритель ной работы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Подразряд зрительной работы</w:t>
            </w:r>
          </w:p>
        </w:tc>
        <w:tc>
          <w:tcPr>
            <w:tcW w:w="5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Относительная продолжительность зрительной работы при направлении зрения на рабочую поверхность, %</w:t>
            </w:r>
          </w:p>
        </w:tc>
        <w:tc>
          <w:tcPr>
            <w:tcW w:w="170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Искусственное освещение</w:t>
            </w:r>
          </w:p>
        </w:tc>
        <w:tc>
          <w:tcPr>
            <w:tcW w:w="7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Естественное осве</w:t>
            </w:r>
            <w:r>
              <w:t>щение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освещенность на рабочей поверхности от системы общего освещения, лк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цилиндрическая освещенность, лк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объединенный показатель дискомфорта UGR, нe более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коэффициент пульсации освещенности К</w:t>
            </w:r>
            <w:r>
              <w:rPr>
                <w:vertAlign w:val="subscript"/>
              </w:rPr>
              <w:t>п</w:t>
            </w:r>
            <w:r>
              <w:t>, %, не более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КЕО, </w:t>
            </w:r>
            <w:r>
              <w:rPr>
                <w:i/>
                <w:iCs/>
              </w:rPr>
              <w:t>е</w:t>
            </w:r>
            <w:r>
              <w:rPr>
                <w:vertAlign w:val="subscript"/>
              </w:rPr>
              <w:t>н</w:t>
            </w:r>
            <w:r>
              <w:t>,</w:t>
            </w:r>
            <w:r>
              <w:rPr>
                <w:i/>
                <w:iCs/>
              </w:rPr>
              <w:t xml:space="preserve"> </w:t>
            </w:r>
            <w:r>
              <w:t>%, при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верхнем или комбини-</w:t>
            </w:r>
          </w:p>
          <w:p w:rsidR="00000000" w:rsidRDefault="00C862B9">
            <w:pPr>
              <w:pStyle w:val="pc"/>
            </w:pPr>
            <w:r>
              <w:t>рованном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боковом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11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Различение объектов при фиксированной и нефиксированной линии зрения: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очень высокой точности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0,15 до 0,30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 менее 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150*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 14**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100*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 14**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высокой точности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0,30 до 0,50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 менее 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100*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 18**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1,0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75*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 18**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 15***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средней точности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Более 0,5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III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 менее 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50*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 18**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 15***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</w:t>
            </w:r>
          </w:p>
          <w:p w:rsidR="00000000" w:rsidRDefault="00C862B9">
            <w:pPr>
              <w:pStyle w:val="pc"/>
            </w:pPr>
            <w:r>
              <w:t>регламентируется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 18**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 15***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Обзор окружающего пространства при очень кратковременном, эпизодическом различении объектов: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Независимо от</w:t>
            </w:r>
          </w:p>
          <w:p w:rsidR="00000000" w:rsidRDefault="00C862B9">
            <w:pPr>
              <w:pStyle w:val="pc"/>
            </w:pPr>
            <w:r>
              <w:t>размера объекта различения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Независимо от продолжительности зрительной работы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</w:t>
            </w:r>
          </w:p>
          <w:p w:rsidR="00000000" w:rsidRDefault="00C862B9">
            <w:pPr>
              <w:pStyle w:val="pc"/>
            </w:pPr>
            <w:r>
              <w:t>регламен-</w:t>
            </w:r>
          </w:p>
          <w:p w:rsidR="00000000" w:rsidRDefault="00C862B9">
            <w:pPr>
              <w:pStyle w:val="pc"/>
            </w:pPr>
            <w:r>
              <w:t>тируется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 высокой насыщенности помещений светом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IV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3,0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1,0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 нормальной насыщенности помещений светом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 низкой насыщенности помещений светом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VI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Общее ориентирование в пространстве интерьера: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То же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VII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То же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0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 регламентируется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 большом скоплении людей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20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 регламентируется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 малом скоплении людей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20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 регламентируется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Общее ориентирование в зонах передвижения: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VIII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0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 регламентируется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 большом скоплении людей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20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 регламентируется</w:t>
            </w:r>
          </w:p>
        </w:tc>
      </w:tr>
      <w:tr w:rsidR="00000000">
        <w:trPr>
          <w:trHeight w:val="20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 малом скоплении людей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20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 регламентируется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* Дополнительно регламентируется в случаях специальных архитектурно-художественных требований. </w:t>
            </w:r>
          </w:p>
          <w:p w:rsidR="00000000" w:rsidRDefault="00C862B9">
            <w:pPr>
              <w:pStyle w:val="a5"/>
            </w:pPr>
            <w:r>
              <w:t>** Нормируемое значение объединенного показателя дискомфорта в помещениях при направлении линии зрения преимущественно вверх под углом 45° и более к горизонту и</w:t>
            </w:r>
            <w:r>
              <w:t xml:space="preserve"> в помещениях с повышенными требованиями к качеству освещения (спальные комнаты в детских садах, яслях, санаториях, дисплейные классы в школах, средних специальных учебных заведениях и т.п.). </w:t>
            </w:r>
          </w:p>
          <w:p w:rsidR="00000000" w:rsidRDefault="00C862B9">
            <w:pPr>
              <w:pStyle w:val="a5"/>
            </w:pPr>
            <w:r>
              <w:t xml:space="preserve">*** Нормируемое значение коэффициента пульсации </w:t>
            </w:r>
            <w:r>
              <w:rPr>
                <w:i/>
                <w:iCs/>
              </w:rPr>
              <w:t>К</w:t>
            </w:r>
            <w:r>
              <w:rPr>
                <w:vertAlign w:val="subscript"/>
              </w:rPr>
              <w:t>п</w:t>
            </w:r>
            <w:r>
              <w:rPr>
                <w:i/>
                <w:iCs/>
              </w:rPr>
              <w:t xml:space="preserve"> </w:t>
            </w:r>
            <w:r>
              <w:t>для детских,</w:t>
            </w:r>
            <w:r>
              <w:t xml:space="preserve"> лечебных помещений с повышенными требованиями к качеству освещения.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ПРИМЕЧАНИЕ. Освещенность следует принимать с учетом 7.20 и 7.21 настоящего свода правил. </w:t>
            </w:r>
          </w:p>
          <w:p w:rsidR="00000000" w:rsidRDefault="00C862B9">
            <w:pPr>
              <w:pStyle w:val="a5"/>
            </w:pPr>
            <w:r>
              <w:t>Наименьшие размеры объекта различения и соответствующие им разряды зрительной работы устанавливаются при расположении объектов различения на расстоянии не более 0,5 м от работающего при среднем контрасте объекта различения с фоном и светлым фоном. При умен</w:t>
            </w:r>
            <w:r>
              <w:t xml:space="preserve">ьшении (увеличении) контраста допускается увеличение (уменьшение) освещенности на 1 ступень по шкале освещенности в соответствии СН РК 2.04.03. </w:t>
            </w:r>
          </w:p>
          <w:p w:rsidR="00000000" w:rsidRDefault="00C862B9">
            <w:pPr>
              <w:pStyle w:val="a5"/>
            </w:pPr>
            <w:r>
              <w:t>Связь, объединенного показателя дискомфорта UGR с показателем дискомфорта М, нормируемым СанПиН 2.2.1.12.1.1.12</w:t>
            </w:r>
            <w:r>
              <w:t xml:space="preserve">78, дана в </w:t>
            </w:r>
            <w:hyperlink r:id="rId93" w:anchor="sub_id=2" w:history="1">
              <w:r>
                <w:rPr>
                  <w:rStyle w:val="a3"/>
                </w:rPr>
                <w:t>приложении Б</w:t>
              </w:r>
            </w:hyperlink>
            <w:r>
              <w:t>.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Таблица 3 - Коэффициенты запаса для естественного и искусственного освещения</w:t>
      </w:r>
    </w:p>
    <w:p w:rsidR="00000000" w:rsidRDefault="00C862B9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2530"/>
        <w:gridCol w:w="663"/>
        <w:gridCol w:w="10"/>
        <w:gridCol w:w="663"/>
        <w:gridCol w:w="665"/>
        <w:gridCol w:w="569"/>
        <w:gridCol w:w="561"/>
        <w:gridCol w:w="561"/>
        <w:gridCol w:w="577"/>
      </w:tblGrid>
      <w:tr w:rsidR="00000000">
        <w:trPr>
          <w:trHeight w:val="20"/>
        </w:trPr>
        <w:tc>
          <w:tcPr>
            <w:tcW w:w="15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Помещения и территории</w:t>
            </w:r>
          </w:p>
        </w:tc>
        <w:tc>
          <w:tcPr>
            <w:tcW w:w="15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Примеры помещений</w:t>
            </w:r>
          </w:p>
        </w:tc>
        <w:tc>
          <w:tcPr>
            <w:tcW w:w="84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Искусственное освещение</w:t>
            </w:r>
          </w:p>
        </w:tc>
        <w:tc>
          <w:tcPr>
            <w:tcW w:w="112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Естественное освещение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84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Коэффициент </w:t>
            </w:r>
          </w:p>
          <w:p w:rsidR="00000000" w:rsidRDefault="00C862B9">
            <w:pPr>
              <w:pStyle w:val="a5"/>
            </w:pPr>
            <w:r>
              <w:t>запаса К</w:t>
            </w:r>
            <w:r>
              <w:rPr>
                <w:vertAlign w:val="subscript"/>
              </w:rPr>
              <w:t>з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r"/>
            </w:pPr>
            <w:r>
              <w:t xml:space="preserve">Количество чисток </w:t>
            </w:r>
          </w:p>
          <w:p w:rsidR="00000000" w:rsidRDefault="00C862B9">
            <w:pPr>
              <w:pStyle w:val="pr"/>
            </w:pPr>
            <w:r>
              <w:t>светильников в год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Коэффициент </w:t>
            </w:r>
          </w:p>
          <w:p w:rsidR="00000000" w:rsidRDefault="00C862B9">
            <w:pPr>
              <w:pStyle w:val="a5"/>
            </w:pPr>
            <w:r>
              <w:t>запаса К</w:t>
            </w:r>
            <w:r>
              <w:rPr>
                <w:vertAlign w:val="subscript"/>
              </w:rPr>
              <w:t>з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r"/>
            </w:pPr>
            <w:r>
              <w:t xml:space="preserve">Количество чисток </w:t>
            </w:r>
          </w:p>
          <w:p w:rsidR="00000000" w:rsidRDefault="00C862B9">
            <w:pPr>
              <w:pStyle w:val="pr"/>
            </w:pPr>
            <w:r>
              <w:t>остекления светопроемов в год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84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Эксплуатационная группа светильников по </w:t>
            </w:r>
            <w:hyperlink r:id="rId94" w:anchor="sub_id=3" w:history="1">
              <w:r>
                <w:rPr>
                  <w:rStyle w:val="a3"/>
                </w:rPr>
                <w:t>приложению В</w:t>
              </w:r>
            </w:hyperlink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Угол наклона светопропускающего материала</w:t>
            </w:r>
            <w:r>
              <w:t xml:space="preserve"> к горизонту, градусы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1-4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5-6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0-15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16-45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46-75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76-90</w:t>
            </w:r>
          </w:p>
        </w:tc>
      </w:tr>
      <w:tr w:rsidR="00000000">
        <w:trPr>
          <w:trHeight w:val="2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9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1. Производственные помещения с воздушной средой, содержащей в рабочей зоне:</w:t>
            </w:r>
          </w:p>
        </w:tc>
      </w:tr>
      <w:tr w:rsidR="00000000">
        <w:trPr>
          <w:trHeight w:val="2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св. 5 мг/м</w:t>
            </w:r>
            <w:r>
              <w:rPr>
                <w:vertAlign w:val="superscript"/>
              </w:rPr>
              <w:t>3</w:t>
            </w:r>
            <w:r>
              <w:t xml:space="preserve"> пыли, дыма, копоти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Агломерационные фабрики, цементные заводы и обрубные отделения литейных цехов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2.0 </w:t>
            </w:r>
          </w:p>
          <w:p w:rsidR="00000000" w:rsidRDefault="00C862B9">
            <w:pPr>
              <w:pStyle w:val="pc"/>
            </w:pPr>
            <w:r>
              <w:t>18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1.7 </w:t>
            </w:r>
          </w:p>
          <w:p w:rsidR="00000000" w:rsidRDefault="00C862B9">
            <w:pPr>
              <w:pStyle w:val="pc"/>
            </w:pPr>
            <w: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1.6 </w:t>
            </w:r>
          </w:p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2.0 </w:t>
            </w:r>
          </w:p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1.8 </w:t>
            </w:r>
          </w:p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1.7 </w:t>
            </w:r>
          </w:p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1.5 </w:t>
            </w:r>
          </w:p>
          <w:p w:rsidR="00000000" w:rsidRDefault="00C862B9">
            <w:pPr>
              <w:pStyle w:val="pc"/>
            </w:pPr>
            <w:r>
              <w:t>4</w:t>
            </w:r>
          </w:p>
        </w:tc>
      </w:tr>
      <w:tr w:rsidR="00000000">
        <w:trPr>
          <w:trHeight w:val="2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от 1 до 5 мг/м</w:t>
            </w:r>
            <w:r>
              <w:rPr>
                <w:vertAlign w:val="superscript"/>
              </w:rPr>
              <w:t>3</w:t>
            </w:r>
            <w:r>
              <w:t xml:space="preserve"> пыли, дыма, копоти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Цехи кузнечные, литейные, мартеновские, сборного железобетона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1.8</w:t>
            </w:r>
          </w:p>
          <w:p w:rsidR="00000000" w:rsidRDefault="00C862B9">
            <w:pPr>
              <w:pStyle w:val="pc"/>
            </w:pPr>
            <w:r>
              <w:t>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1.6 </w:t>
            </w:r>
          </w:p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1.6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1.8</w:t>
            </w:r>
          </w:p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1.6</w:t>
            </w:r>
          </w:p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1.5</w:t>
            </w:r>
          </w:p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1.4</w:t>
            </w:r>
          </w:p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в) менее 1 мг/м</w:t>
            </w:r>
            <w:r>
              <w:rPr>
                <w:vertAlign w:val="superscript"/>
              </w:rPr>
              <w:t>3</w:t>
            </w:r>
            <w:r>
              <w:t xml:space="preserve"> пыли, дыма, копоти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Цехи инструментальные, сборочные, технические, механосборочные, пошивочные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1.5</w:t>
            </w:r>
          </w:p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1.4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1.4 </w:t>
            </w:r>
          </w:p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1.6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1.5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1.4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1.3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</w:tr>
      <w:tr w:rsidR="00000000">
        <w:trPr>
          <w:trHeight w:val="2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г) значительные концентрации паров, кислот, щелочей, газов, способных при соприкосновении с влагой образовывать слабые растворы кислот, щелочей, а также обладающих большой коррозирующей способностью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Цехи химических заводов по выработке кислот, щело</w:t>
            </w:r>
            <w:r>
              <w:t>чей, едких химических реактивов, ядохимикатов, удобрений, цехи гальванических покрытий и различных отраслей промышленности с применением электролиза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1.8 </w:t>
            </w:r>
          </w:p>
          <w:p w:rsidR="00000000" w:rsidRDefault="00C862B9">
            <w:pPr>
              <w:pStyle w:val="pc"/>
            </w:pPr>
            <w:r>
              <w:t>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1.6 </w:t>
            </w:r>
          </w:p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1.6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2.0</w:t>
            </w:r>
          </w:p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1.8</w:t>
            </w:r>
          </w:p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1.7</w:t>
            </w:r>
          </w:p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1.5</w:t>
            </w:r>
          </w:p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2. Производственные помещения с особым режимом по чистоте воздуха при обслуживании светильников:</w:t>
            </w:r>
          </w:p>
        </w:tc>
      </w:tr>
      <w:tr w:rsidR="00000000">
        <w:trPr>
          <w:trHeight w:val="2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с технического этажа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1.3</w:t>
            </w:r>
          </w:p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15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снизу из помещения</w:t>
            </w: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1.4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3. Помещения общественных и жилых зданий:</w:t>
            </w:r>
          </w:p>
        </w:tc>
      </w:tr>
      <w:tr w:rsidR="00000000">
        <w:trPr>
          <w:trHeight w:val="2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пыльные, жаркие и сырые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Горячие цехи предприятий общественного питания, охлаждаемые камеры, помещения для приготовления растворов в прачечных, душевые и т.д.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1.7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1.6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1.6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2.0</w:t>
            </w:r>
          </w:p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1.8</w:t>
            </w:r>
          </w:p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1.7</w:t>
            </w:r>
          </w:p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1.6</w:t>
            </w:r>
          </w:p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с нормальными условиями среды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Кабинеты и рабочие помещения, офисные помещен</w:t>
            </w:r>
            <w:r>
              <w:t>ия, жилые комнаты, учебные помещения, лаборатории, читальные залы, залы совещаний, торговые залы и т.д.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1.4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1.4 </w:t>
            </w:r>
          </w:p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1.4 </w:t>
            </w:r>
          </w:p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1.5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1.4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1.3 </w:t>
            </w:r>
          </w:p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1.2 </w:t>
            </w:r>
          </w:p>
          <w:p w:rsidR="00000000" w:rsidRDefault="00C862B9">
            <w:pPr>
              <w:pStyle w:val="pc"/>
            </w:pPr>
            <w:r>
              <w:t>1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4. Территории с воздушной средой, содержащей:</w:t>
            </w:r>
          </w:p>
        </w:tc>
      </w:tr>
      <w:tr w:rsidR="00000000">
        <w:trPr>
          <w:trHeight w:val="2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большое количество пыли (более 1 мг/м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Территории металлургических, химических, горнодобывающих предприятий, шахт, рудников, железнодорожных станций и прилегающих к ним улиц и дорог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1.5 </w:t>
            </w:r>
          </w:p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1.5 </w:t>
            </w:r>
          </w:p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1.5 </w:t>
            </w:r>
          </w:p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малое количество пыли (менее 1 мг/м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Территории промышленных предприятий, кроме указанных в подп. «а» и общественных зданий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1.5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1.5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1.5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5. Населённые пункты</w:t>
            </w:r>
          </w:p>
        </w:tc>
      </w:tr>
      <w:tr w:rsidR="00000000">
        <w:trPr>
          <w:trHeight w:val="2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Улицы, площади, дороги, территории жилых районов, парки, бульвары, пешеходные тоннели, фасады зданий, памятники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1.6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1.5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 xml:space="preserve">1.5 </w:t>
            </w:r>
          </w:p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транспортные тоннели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1.7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u w:val="single"/>
              </w:rPr>
              <w:t>1.7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ПРИМЕЧАНИЕ. Значения коэффициента запаса, указанные в гр.6 - 9, следует умножать: на 1,1 - при применении узорчатого стекла, стеклопластика, армопленки и матированного стекла, а также при использовании световых проемов для аэрации; на 0,9 - при применении </w:t>
            </w:r>
            <w:r>
              <w:t xml:space="preserve">органического стекла. </w:t>
            </w:r>
          </w:p>
          <w:p w:rsidR="00000000" w:rsidRDefault="00C862B9">
            <w:pPr>
              <w:pStyle w:val="a5"/>
            </w:pPr>
            <w:r>
              <w:t>Значения коэффициентов запаса, указанные в гр. 3, следует снижать при односменной работе по поз. 1б, 1г - на 0,2; по поз. 1в - на 0,1; при двухсменной работе - по поз. 1б, 1г - на 0,15.</w:t>
            </w:r>
          </w:p>
          <w:p w:rsidR="00000000" w:rsidRDefault="00C862B9">
            <w:pPr>
              <w:pStyle w:val="a5"/>
            </w:pPr>
            <w:r>
              <w:t>Значения коэффициента запаса и количество чисто</w:t>
            </w:r>
            <w:r>
              <w:t xml:space="preserve">к для транспортных тоннелей, указанные в гр. 4 и 5, приведены с учетом использования только светильников конструктивно-светотехнической схемы IV таблицы В.1 </w:t>
            </w:r>
            <w:hyperlink r:id="rId95" w:anchor="sub_id=3" w:history="1">
              <w:r>
                <w:rPr>
                  <w:rStyle w:val="a3"/>
                </w:rPr>
                <w:t>приложения В</w:t>
              </w:r>
            </w:hyperlink>
            <w:r>
              <w:t>.</w:t>
            </w:r>
          </w:p>
        </w:tc>
      </w:tr>
      <w:tr w:rsidR="00000000">
        <w:tc>
          <w:tcPr>
            <w:tcW w:w="3345" w:type="dxa"/>
            <w:vAlign w:val="center"/>
            <w:hideMark/>
          </w:tcPr>
          <w:p w:rsidR="00000000" w:rsidRDefault="00C862B9"/>
        </w:tc>
        <w:tc>
          <w:tcPr>
            <w:tcW w:w="334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4 - Коэффициенты светового климата в зависимости от группы административного района и ориентации световых проемов по сторонам горизонта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2379"/>
        <w:gridCol w:w="1029"/>
        <w:gridCol w:w="1075"/>
        <w:gridCol w:w="1195"/>
        <w:gridCol w:w="1221"/>
      </w:tblGrid>
      <w:tr w:rsidR="00000000">
        <w:trPr>
          <w:trHeight w:val="20"/>
        </w:trPr>
        <w:tc>
          <w:tcPr>
            <w:tcW w:w="13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000" w:rsidRDefault="00C862B9">
            <w:pPr>
              <w:pStyle w:val="pc"/>
            </w:pPr>
            <w:r>
              <w:t>Световые проемы</w:t>
            </w:r>
          </w:p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12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Ориентация световых проемов по сторонам горизонта</w:t>
            </w:r>
          </w:p>
        </w:tc>
        <w:tc>
          <w:tcPr>
            <w:tcW w:w="24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Коэффициент светового климата </w:t>
            </w:r>
            <w:r>
              <w:rPr>
                <w:i/>
                <w:iCs/>
              </w:rPr>
              <w:t>m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42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Номе</w:t>
            </w:r>
            <w:r>
              <w:t>р группы административных районов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</w:tr>
      <w:tr w:rsidR="00000000">
        <w:trPr>
          <w:trHeight w:val="20"/>
        </w:trPr>
        <w:tc>
          <w:tcPr>
            <w:tcW w:w="1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наружных стенах зданий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СВ, СЗ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З, 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ЮВ, ЮЗ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Ю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0,65</w:t>
            </w:r>
          </w:p>
        </w:tc>
      </w:tr>
      <w:tr w:rsidR="00000000">
        <w:trPr>
          <w:trHeight w:val="20"/>
        </w:trPr>
        <w:tc>
          <w:tcPr>
            <w:tcW w:w="1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прямоугольных и трапециевидных фонарях</w:t>
            </w:r>
          </w:p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С-Ю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СВ-ЮЗ </w:t>
            </w:r>
          </w:p>
          <w:p w:rsidR="00000000" w:rsidRDefault="00C862B9">
            <w:pPr>
              <w:pStyle w:val="pc"/>
            </w:pPr>
            <w:r>
              <w:t>ЮВ-СЗ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</w:tr>
      <w:tr w:rsidR="00000000">
        <w:trPr>
          <w:trHeight w:val="20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фонарях типа «шед»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</w:tr>
      <w:tr w:rsidR="00000000">
        <w:trPr>
          <w:trHeight w:val="20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зенитных фонарях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ПРИМЕЧАНИЕ. С - северное; СВ - северо-восточное; СЗ - северо-западное; В - восточное; З - западное; С-Ю - север-юг; В-З - восток-запад; Ю - южное; ЮВ - юго-восточное; ЮЗ - юго-западное. Группы административных районов РК по ресурсам светового климата приве</w:t>
            </w:r>
            <w:r>
              <w:t xml:space="preserve">дены в </w:t>
            </w:r>
            <w:hyperlink r:id="rId96" w:anchor="sub_id=4" w:history="1">
              <w:r>
                <w:rPr>
                  <w:rStyle w:val="a3"/>
                </w:rPr>
                <w:t>приложении Г</w:t>
              </w:r>
            </w:hyperlink>
            <w:r>
              <w:t>.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 xml:space="preserve">Таблица 5 - Расчетные характеристики отделочных материалов фасадов зданий, сооружений, монументов </w:t>
      </w:r>
      <w:r>
        <w:rPr>
          <w:rStyle w:val="s1"/>
        </w:rPr>
        <w:br/>
        <w:t>и зеленых насаждений, применяемые перепроектировании наружного архитектурного освещения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9"/>
        <w:gridCol w:w="2026"/>
      </w:tblGrid>
      <w:tr w:rsidR="00000000">
        <w:trPr>
          <w:trHeight w:val="20"/>
        </w:trPr>
        <w:tc>
          <w:tcPr>
            <w:tcW w:w="3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Материалы поверхности или цвет фасада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Коэффициент отражения материа</w:t>
            </w:r>
            <w:r>
              <w:t>ла поверхности</w:t>
            </w:r>
          </w:p>
        </w:tc>
      </w:tr>
      <w:tr w:rsidR="00000000">
        <w:trPr>
          <w:trHeight w:val="20"/>
        </w:trPr>
        <w:tc>
          <w:tcPr>
            <w:tcW w:w="3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</w:tr>
      <w:tr w:rsidR="00000000">
        <w:trPr>
          <w:trHeight w:val="20"/>
        </w:trPr>
        <w:tc>
          <w:tcPr>
            <w:tcW w:w="3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Белый: белые атмосферостойкие фасадные краски, белый керамогранит, белый мрамор и т.п.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</w:tr>
      <w:tr w:rsidR="00000000">
        <w:trPr>
          <w:trHeight w:val="20"/>
        </w:trPr>
        <w:tc>
          <w:tcPr>
            <w:tcW w:w="3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Очень светлый: очень светлые фасадные краски, белый силикатный кирпич, светло-серый бетон, мрамор, белый камень (известняк, доломит, песчаник),</w:t>
            </w:r>
            <w:r>
              <w:t xml:space="preserve"> бетон и декоративные штукатурки на белом цементе и светлых заполнителях, очень светлый керамогранит, керамическая плитка, ракушечник и т.п.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</w:tr>
      <w:tr w:rsidR="00000000">
        <w:trPr>
          <w:trHeight w:val="20"/>
        </w:trPr>
        <w:tc>
          <w:tcPr>
            <w:tcW w:w="3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Светлый: светлые фасадные краски, мрамор, камень (туф, песчаник, известняк), бетон, светлые цветные штукатурки, керамический кирпич, светлый керамогранит, светлые породы мрамора, блоки, плитка, дерево (доски) и т.п.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</w:tr>
      <w:tr w:rsidR="00000000">
        <w:trPr>
          <w:trHeight w:val="20"/>
        </w:trPr>
        <w:tc>
          <w:tcPr>
            <w:tcW w:w="3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Средне-светлый: серый офактуренный </w:t>
            </w:r>
            <w:r>
              <w:t>бетон, цветные фасадные краски, светлое дерево, серый силикатный кирпич, цветной керамогранит и т.п.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</w:tr>
      <w:tr w:rsidR="00000000">
        <w:trPr>
          <w:trHeight w:val="20"/>
        </w:trPr>
        <w:tc>
          <w:tcPr>
            <w:tcW w:w="3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Темный: темные фасадные краски, мрамор, гранит, глиняный кирпич, силикатный кирпич, темный керамогранит, декоративные штукатурки и керамические плитки</w:t>
            </w:r>
            <w:r>
              <w:t>, потемневшее дерево, медь и т.п.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0,3</w:t>
            </w:r>
          </w:p>
        </w:tc>
      </w:tr>
      <w:tr w:rsidR="00000000">
        <w:trPr>
          <w:trHeight w:val="20"/>
        </w:trPr>
        <w:tc>
          <w:tcPr>
            <w:tcW w:w="3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Очень темный: очень темные краски, мрамор, гранит, керамогранит и т.п.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0,2</w:t>
            </w:r>
          </w:p>
        </w:tc>
      </w:tr>
      <w:tr w:rsidR="00000000">
        <w:trPr>
          <w:trHeight w:val="20"/>
        </w:trPr>
        <w:tc>
          <w:tcPr>
            <w:tcW w:w="3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Черный: черные краски, камень (мрамор, базальт, гранит), чугун, платинированная бронза, декоративные штукатурки и т.п.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0,15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4.2.13 В случа</w:t>
      </w:r>
      <w:r>
        <w:t xml:space="preserve">е необходимости применения для верхнего естественного освещения конструкций фонарей, не входящих в номенклатуру, следует использовать рекомендации </w:t>
      </w:r>
      <w:hyperlink r:id="rId97" w:anchor="sub_id=47" w:history="1">
        <w:r>
          <w:rPr>
            <w:rStyle w:val="a3"/>
          </w:rPr>
          <w:t>таблицы 7</w:t>
        </w:r>
      </w:hyperlink>
      <w:r>
        <w:t>.</w:t>
      </w:r>
    </w:p>
    <w:p w:rsidR="00000000" w:rsidRDefault="00C862B9">
      <w:pPr>
        <w:pStyle w:val="pj"/>
      </w:pPr>
      <w:r>
        <w:t xml:space="preserve">4.2.14 При выборе </w:t>
      </w:r>
      <w:r>
        <w:t xml:space="preserve">свето-пропускающих материалов для световых проемов следует руководствоваться </w:t>
      </w:r>
      <w:hyperlink r:id="rId98" w:anchor="sub_id=48" w:history="1">
        <w:r>
          <w:rPr>
            <w:rStyle w:val="a3"/>
          </w:rPr>
          <w:t>таблицей 8</w:t>
        </w:r>
      </w:hyperlink>
      <w:r>
        <w:t>.</w:t>
      </w:r>
    </w:p>
    <w:p w:rsidR="00000000" w:rsidRDefault="00C862B9">
      <w:pPr>
        <w:pStyle w:val="pj"/>
      </w:pPr>
      <w:r>
        <w:t>4.2.15 Прямоугольные светоаэрационные фонари шириной 6 или 12 м с одним или двумя ярусами остекления следует применять, как правило, в производственных зданиях со значительными (свыше 23 Вт/м</w:t>
      </w:r>
      <w:r>
        <w:rPr>
          <w:vertAlign w:val="superscript"/>
        </w:rPr>
        <w:t>3</w:t>
      </w:r>
      <w:r>
        <w:t xml:space="preserve">) избытками явного тепла. В зданиях с избытками явного тепла до </w:t>
      </w:r>
      <w:r>
        <w:t>23 Вт/м</w:t>
      </w:r>
      <w:r>
        <w:rPr>
          <w:vertAlign w:val="superscript"/>
        </w:rPr>
        <w:t>3</w:t>
      </w:r>
      <w:r>
        <w:t xml:space="preserve"> прямоугольные светоаэрационные фонари допускается применять при соответствующем технико-экономическом обосновании.</w:t>
      </w:r>
    </w:p>
    <w:p w:rsidR="00000000" w:rsidRDefault="00C862B9">
      <w:pPr>
        <w:pStyle w:val="pj"/>
      </w:pPr>
      <w:r>
        <w:t>4.2.16 Для обеспечения требуемого воздухообмена рекомендуется применять следующие светоаэрационные фонари:</w:t>
      </w:r>
    </w:p>
    <w:p w:rsidR="00000000" w:rsidRDefault="00C862B9">
      <w:pPr>
        <w:pStyle w:val="pj"/>
      </w:pPr>
      <w:r>
        <w:t>а) в помещениях с пролета</w:t>
      </w:r>
      <w:r>
        <w:t>ми шириной 18 м и избытками явного тепла до 50 Вт/м</w:t>
      </w:r>
      <w:r>
        <w:rPr>
          <w:vertAlign w:val="superscript"/>
        </w:rPr>
        <w:t>3</w:t>
      </w:r>
      <w:r>
        <w:t xml:space="preserve"> - одноярусные прямоугольные шириной 6 м;</w:t>
      </w:r>
    </w:p>
    <w:p w:rsidR="00000000" w:rsidRDefault="00C862B9">
      <w:pPr>
        <w:pStyle w:val="pj"/>
      </w:pPr>
      <w:r>
        <w:t>б) в помещениях с пролетами шириной 24, 30 и 36 м и избытками явного тепла до 50 Вт/м</w:t>
      </w:r>
      <w:r>
        <w:rPr>
          <w:vertAlign w:val="superscript"/>
        </w:rPr>
        <w:t>3</w:t>
      </w:r>
      <w:r>
        <w:t xml:space="preserve"> - одноярусные прямоугольные шириной 12 м.</w:t>
      </w:r>
    </w:p>
    <w:p w:rsidR="00000000" w:rsidRDefault="00C862B9">
      <w:pPr>
        <w:pStyle w:val="pj"/>
      </w:pPr>
      <w:r>
        <w:t>ПРИМЕЧАНИЕ. Применение двухъярусн</w:t>
      </w:r>
      <w:r>
        <w:t>ых светоаэрационных фонарей для обеспечения требуемого воздухообмена в помещениях допускается при соответствующем технико-экономическом обосновании.</w:t>
      </w:r>
    </w:p>
    <w:p w:rsidR="00000000" w:rsidRDefault="00C862B9">
      <w:pPr>
        <w:pStyle w:val="pj"/>
      </w:pPr>
      <w:r>
        <w:t>4.2.17 При выборе световых проемов и свето-пропускающих материалов следует учитывать:</w:t>
      </w:r>
    </w:p>
    <w:p w:rsidR="00000000" w:rsidRDefault="00C862B9">
      <w:pPr>
        <w:pStyle w:val="pj"/>
      </w:pPr>
      <w:r>
        <w:t>а) требования к естественному освещению помещений;</w:t>
      </w:r>
    </w:p>
    <w:p w:rsidR="00000000" w:rsidRDefault="00C862B9">
      <w:pPr>
        <w:pStyle w:val="pj"/>
      </w:pPr>
      <w:r>
        <w:t>б) назначение, объемно-пространственное и конструктивное решение здания;</w:t>
      </w:r>
    </w:p>
    <w:p w:rsidR="00000000" w:rsidRDefault="00C862B9">
      <w:pPr>
        <w:pStyle w:val="pj"/>
      </w:pPr>
      <w:r>
        <w:t>в) ориентацию здания по сторонам горизонта;</w:t>
      </w:r>
    </w:p>
    <w:p w:rsidR="00000000" w:rsidRDefault="00C862B9">
      <w:pPr>
        <w:pStyle w:val="pj"/>
      </w:pPr>
      <w:r>
        <w:t>г)</w:t>
      </w:r>
      <w:r>
        <w:t xml:space="preserve"> климатические и свето-климатические особенности места строительства;</w:t>
      </w:r>
    </w:p>
    <w:p w:rsidR="00000000" w:rsidRDefault="00C862B9">
      <w:pPr>
        <w:pStyle w:val="pj"/>
      </w:pPr>
      <w:r>
        <w:t>д) необходимость защиты помещений от инсоляции;</w:t>
      </w:r>
    </w:p>
    <w:p w:rsidR="00000000" w:rsidRDefault="00C862B9">
      <w:pPr>
        <w:pStyle w:val="pj"/>
      </w:pPr>
      <w:r>
        <w:t>е) степень загрязнения воздуха.</w:t>
      </w:r>
    </w:p>
    <w:p w:rsidR="00000000" w:rsidRDefault="00C862B9">
      <w:pPr>
        <w:pStyle w:val="pj"/>
      </w:pPr>
      <w:r>
        <w:t>ж) необходимость обеспечения наименьших приведенных и энергетических затрат</w:t>
      </w:r>
    </w:p>
    <w:p w:rsidR="00000000" w:rsidRDefault="00C862B9">
      <w:pPr>
        <w:pStyle w:val="pj"/>
      </w:pPr>
      <w:r>
        <w:t>4.2.20 Свето-прозрачные заполн</w:t>
      </w:r>
      <w:r>
        <w:t xml:space="preserve">ения свето-проемов в жилых и общественных зданиях выбирают с учетом требований </w:t>
      </w:r>
      <w:hyperlink r:id="rId99" w:history="1">
        <w:r>
          <w:rPr>
            <w:rStyle w:val="a3"/>
          </w:rPr>
          <w:t>СН РК 2.04-21</w:t>
        </w:r>
      </w:hyperlink>
      <w:r>
        <w:t xml:space="preserve">, </w:t>
      </w:r>
      <w:hyperlink r:id="rId100" w:history="1">
        <w:r>
          <w:rPr>
            <w:rStyle w:val="a3"/>
          </w:rPr>
          <w:t>МСН 2.04-02</w:t>
        </w:r>
      </w:hyperlink>
      <w:r>
        <w:t>.</w:t>
      </w:r>
    </w:p>
    <w:p w:rsidR="00000000" w:rsidRDefault="00C862B9">
      <w:pPr>
        <w:pStyle w:val="pj"/>
      </w:pPr>
      <w:r>
        <w:t>4.2.21 Количество с</w:t>
      </w:r>
      <w:r>
        <w:t xml:space="preserve">лоев остекления в окнах и фонарях зданий принимается: в соответствии с требованиями </w:t>
      </w:r>
      <w:hyperlink r:id="rId101" w:history="1">
        <w:r>
          <w:rPr>
            <w:rStyle w:val="a3"/>
          </w:rPr>
          <w:t>МСП 2.04-101</w:t>
        </w:r>
      </w:hyperlink>
      <w:r>
        <w:t>.</w:t>
      </w:r>
    </w:p>
    <w:p w:rsidR="00000000" w:rsidRDefault="00C862B9">
      <w:pPr>
        <w:pStyle w:val="pj"/>
      </w:pPr>
      <w:r>
        <w:t>4.2.22 При боковом естественном освещении общественных зданий с повышенными требованиями к по</w:t>
      </w:r>
      <w:r>
        <w:t>стоянству естественного освещения и солнцезащите например, картинные галереи) световые проемы следует ориентировать на северную четверть горизонта (С-СЗ-С-СВ).</w:t>
      </w:r>
    </w:p>
    <w:p w:rsidR="00000000" w:rsidRDefault="00C862B9">
      <w:pPr>
        <w:pStyle w:val="pj"/>
      </w:pPr>
      <w:r>
        <w:t>4.2.23 Выбор устройств для защиты от слепящего действия прямого солнечного света следует произво</w:t>
      </w:r>
      <w:r>
        <w:t>дить с учетом:</w:t>
      </w:r>
    </w:p>
    <w:p w:rsidR="00000000" w:rsidRDefault="00C862B9">
      <w:pPr>
        <w:pStyle w:val="pj"/>
      </w:pPr>
      <w:r>
        <w:t>а) ориентации световых проемов по сторонам горизонта;</w:t>
      </w:r>
    </w:p>
    <w:p w:rsidR="00000000" w:rsidRDefault="00C862B9">
      <w:pPr>
        <w:pStyle w:val="pj"/>
      </w:pPr>
      <w:r>
        <w:t>б) направления солнечных лучей относительно человека в помещении, имеющего фиксированную линию зрения (ученик за партой, чертежник за чертежной доской и т.п.);</w:t>
      </w:r>
    </w:p>
    <w:p w:rsidR="00000000" w:rsidRDefault="00C862B9">
      <w:pPr>
        <w:pStyle w:val="pj"/>
      </w:pPr>
      <w:r>
        <w:t>в) рабочего времени суток и</w:t>
      </w:r>
      <w:r>
        <w:t xml:space="preserve"> года в зависимости от назначения помещения;</w:t>
      </w:r>
    </w:p>
    <w:p w:rsidR="00000000" w:rsidRDefault="00C862B9">
      <w:pPr>
        <w:pStyle w:val="pj"/>
      </w:pPr>
      <w:r>
        <w:t>г) разницы между солнечным временем, по которому построены солнечные карты, и декретным временем, принятым на территории Республики Казахстан.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6 - Виды и типы светоаэрационных и зенитных фонарей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1326"/>
        <w:gridCol w:w="2412"/>
        <w:gridCol w:w="1832"/>
        <w:gridCol w:w="1602"/>
      </w:tblGrid>
      <w:tr w:rsidR="00000000">
        <w:trPr>
          <w:trHeight w:val="20"/>
        </w:trPr>
        <w:tc>
          <w:tcPr>
            <w:tcW w:w="11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Проф</w:t>
            </w:r>
            <w:r>
              <w:t>иль фонаря</w:t>
            </w:r>
          </w:p>
        </w:tc>
        <w:tc>
          <w:tcPr>
            <w:tcW w:w="7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Размер светового проема, м</w:t>
            </w:r>
          </w:p>
        </w:tc>
        <w:tc>
          <w:tcPr>
            <w:tcW w:w="22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Вид заполнения светового проема фонаря</w:t>
            </w:r>
          </w:p>
        </w:tc>
        <w:tc>
          <w:tcPr>
            <w:tcW w:w="8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Тип покрытия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материал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переплет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</w:tr>
      <w:tr w:rsidR="00000000">
        <w:trPr>
          <w:trHeight w:val="2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Фонари прямоугольные светоаэрационные</w:t>
            </w:r>
          </w:p>
        </w:tc>
      </w:tr>
      <w:tr w:rsidR="00000000">
        <w:trPr>
          <w:trHeight w:val="2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П-образный одноярусный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6×84 (макс.) 12×84 (макс.)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Листовое стекло, одинарное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Открывающийся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ЖБ и ПН</w:t>
            </w:r>
          </w:p>
        </w:tc>
      </w:tr>
      <w:tr w:rsidR="00000000">
        <w:trPr>
          <w:trHeight w:val="2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П-образный двухъярусный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12×84 (макс.)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То же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То же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ЖБ и ПН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Фонари зенитные</w:t>
            </w:r>
          </w:p>
        </w:tc>
      </w:tr>
      <w:tr w:rsidR="00000000">
        <w:trPr>
          <w:trHeight w:val="2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Криволинейный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1,2×1,4 </w:t>
            </w:r>
          </w:p>
          <w:p w:rsidR="00000000" w:rsidRDefault="00C862B9">
            <w:pPr>
              <w:pStyle w:val="pc"/>
            </w:pPr>
            <w:r>
              <w:t>1,4×6,0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Двухслойный элемент из органического стекла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Глухой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ЖБ и ПН</w:t>
            </w:r>
          </w:p>
        </w:tc>
      </w:tr>
      <w:tr w:rsidR="00000000">
        <w:trPr>
          <w:trHeight w:val="2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Криволинейный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1,1×1,1 </w:t>
            </w:r>
          </w:p>
          <w:p w:rsidR="00000000" w:rsidRDefault="00C862B9">
            <w:pPr>
              <w:pStyle w:val="pc"/>
            </w:pPr>
            <w:r>
              <w:t>1,5×</w:t>
            </w:r>
            <w:r>
              <w:t xml:space="preserve">1,7 </w:t>
            </w:r>
          </w:p>
          <w:p w:rsidR="00000000" w:rsidRDefault="00C862B9">
            <w:pPr>
              <w:pStyle w:val="pc"/>
            </w:pPr>
            <w:r>
              <w:t xml:space="preserve">2,6×2,6 </w:t>
            </w:r>
          </w:p>
          <w:p w:rsidR="00000000" w:rsidRDefault="00C862B9">
            <w:pPr>
              <w:pStyle w:val="pc"/>
            </w:pPr>
            <w:r>
              <w:t>1,5×6,0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То же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Глухой открывающийся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ЖБ и ПН</w:t>
            </w:r>
          </w:p>
        </w:tc>
      </w:tr>
      <w:tr w:rsidR="00000000">
        <w:trPr>
          <w:trHeight w:val="2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Односкатный </w:t>
            </w:r>
          </w:p>
          <w:p w:rsidR="00000000" w:rsidRDefault="00C862B9">
            <w:pPr>
              <w:pStyle w:val="a5"/>
            </w:pPr>
            <w:r>
              <w:t xml:space="preserve">Двухскатный </w:t>
            </w:r>
          </w:p>
          <w:p w:rsidR="00000000" w:rsidRDefault="00C862B9">
            <w:pPr>
              <w:pStyle w:val="a5"/>
            </w:pPr>
            <w:r>
              <w:t>Односкатный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1,0×1,5 </w:t>
            </w:r>
          </w:p>
          <w:p w:rsidR="00000000" w:rsidRDefault="00C862B9">
            <w:pPr>
              <w:pStyle w:val="pc"/>
            </w:pPr>
            <w:r>
              <w:t xml:space="preserve">3,0×3,0 </w:t>
            </w:r>
          </w:p>
          <w:p w:rsidR="00000000" w:rsidRDefault="00C862B9">
            <w:pPr>
              <w:pStyle w:val="pc"/>
            </w:pPr>
            <w:r>
              <w:t xml:space="preserve">1,5×1,5 </w:t>
            </w:r>
          </w:p>
          <w:p w:rsidR="00000000" w:rsidRDefault="00C862B9">
            <w:pPr>
              <w:pStyle w:val="pc"/>
            </w:pPr>
            <w:r>
              <w:t xml:space="preserve">1,5×3,0 </w:t>
            </w:r>
          </w:p>
          <w:p w:rsidR="00000000" w:rsidRDefault="00C862B9">
            <w:pPr>
              <w:pStyle w:val="pc"/>
            </w:pPr>
            <w:r>
              <w:t>1,5×6,0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Стеклопакет двухслойный </w:t>
            </w:r>
          </w:p>
          <w:p w:rsidR="00000000" w:rsidRDefault="00C862B9">
            <w:pPr>
              <w:pStyle w:val="pc"/>
            </w:pPr>
            <w:r>
              <w:t>Профильное стекло швеллерное, двухслойное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Открывающийся </w:t>
            </w:r>
          </w:p>
          <w:p w:rsidR="00000000" w:rsidRDefault="00C862B9">
            <w:pPr>
              <w:pStyle w:val="pc"/>
            </w:pPr>
            <w:r>
              <w:t xml:space="preserve">Глухой </w:t>
            </w:r>
          </w:p>
          <w:p w:rsidR="00000000" w:rsidRDefault="00C862B9">
            <w:pPr>
              <w:pStyle w:val="pc"/>
            </w:pPr>
            <w:r>
              <w:t>То же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ПН</w:t>
            </w:r>
          </w:p>
        </w:tc>
      </w:tr>
      <w:tr w:rsidR="00000000">
        <w:trPr>
          <w:trHeight w:val="2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Односкатный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1,5×</w:t>
            </w:r>
            <w:r>
              <w:t>1,7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Стеклопакет двухслойный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Открывающийся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ЖБ и ПН</w:t>
            </w:r>
          </w:p>
        </w:tc>
      </w:tr>
      <w:tr w:rsidR="00000000">
        <w:trPr>
          <w:trHeight w:val="2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Двухскатный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2,7×2,7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Стеклопакет двухслойный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Глухой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ЖБ</w:t>
            </w:r>
          </w:p>
        </w:tc>
      </w:tr>
      <w:tr w:rsidR="00000000">
        <w:trPr>
          <w:trHeight w:val="2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Двухскатный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2,9×5,9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То же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То же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ЖБ и ПН</w:t>
            </w:r>
          </w:p>
        </w:tc>
      </w:tr>
      <w:tr w:rsidR="00000000">
        <w:trPr>
          <w:trHeight w:val="2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Односкатный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1,5×1,7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Стеклопакет трехслойный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ЖБ и ПН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ПРИМЕЧАНИЕ. ЖБ - железобетонное покрытие; ПН - профилированный настил.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4.2.24 Солнцезащитные устройства в общественных и жилых зданиях предусматривать в соответствии с общестроительными нормами по проектированию этих зданий, с учетом:</w:t>
      </w:r>
    </w:p>
    <w:p w:rsidR="00000000" w:rsidRDefault="00C862B9">
      <w:pPr>
        <w:pStyle w:val="pj"/>
      </w:pPr>
      <w:r>
        <w:t>а) ориентации световых проемов по сторонам горизонта;</w:t>
      </w:r>
    </w:p>
    <w:p w:rsidR="00000000" w:rsidRDefault="00C862B9">
      <w:pPr>
        <w:pStyle w:val="pj"/>
      </w:pPr>
      <w:r>
        <w:t>б) направления солнечных лучей относит</w:t>
      </w:r>
      <w:r>
        <w:t>ельно человека в помещении, имеющего фиксированную линию зрения (ученик за партой, чертежник за чертежной доской и т.п.);</w:t>
      </w:r>
    </w:p>
    <w:p w:rsidR="00000000" w:rsidRDefault="00C862B9">
      <w:pPr>
        <w:pStyle w:val="pj"/>
      </w:pPr>
      <w:r>
        <w:t>в) рабочего времени суток и года в зависимости от назначения помещения. Средства для защиты от слепящего действия прямого солнечного с</w:t>
      </w:r>
      <w:r>
        <w:t>вета принимать согласно требованиям строительных норм и правил по проектированию жилых и общественных зданий.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7 - Рекомендуемые виды светоаэрационных фонарей в зависимости от разряда зрительной работы и режима производства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3458"/>
        <w:gridCol w:w="3743"/>
      </w:tblGrid>
      <w:tr w:rsidR="00000000">
        <w:trPr>
          <w:trHeight w:val="20"/>
        </w:trPr>
        <w:tc>
          <w:tcPr>
            <w:tcW w:w="11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Фонари</w:t>
            </w:r>
          </w:p>
        </w:tc>
        <w:tc>
          <w:tcPr>
            <w:tcW w:w="385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Область преиму</w:t>
            </w:r>
            <w:r>
              <w:t>щественного использования по условиям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зрительной работы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внутреннего режима производства</w:t>
            </w:r>
          </w:p>
        </w:tc>
      </w:tr>
      <w:tr w:rsidR="00000000">
        <w:trPr>
          <w:trHeight w:val="2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Прямоугольные светоаэрационные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Для IV-VII разр.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Характеризуемых избытками явного тепла от 23 до 50 Вт/м</w:t>
            </w:r>
            <w:r>
              <w:rPr>
                <w:vertAlign w:val="superscript"/>
              </w:rPr>
              <w:t>3</w:t>
            </w:r>
          </w:p>
        </w:tc>
      </w:tr>
      <w:tr w:rsidR="00000000">
        <w:trPr>
          <w:trHeight w:val="2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Трапециевидные светоаэрационные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Для II, III и IV разр.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То же</w:t>
            </w:r>
          </w:p>
        </w:tc>
      </w:tr>
      <w:tr w:rsidR="00000000">
        <w:trPr>
          <w:trHeight w:val="2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Зенитные «точечные» и панельные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Для I-VII разрядов зрительной работы; для крупно-пролетных зданий (при равномерном размещении световых п</w:t>
            </w:r>
            <w:r>
              <w:t>роемов по покрытию)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 суммарными избытками явного тепла не свыше 23 Вт/м</w:t>
            </w:r>
            <w:r>
              <w:rPr>
                <w:vertAlign w:val="superscript"/>
              </w:rPr>
              <w:t>3</w:t>
            </w:r>
            <w:r>
              <w:t xml:space="preserve"> и с незначительными выделениями пыли и копоти</w:t>
            </w:r>
          </w:p>
        </w:tc>
      </w:tr>
      <w:tr w:rsidR="00000000">
        <w:trPr>
          <w:trHeight w:val="2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Зенитные со светопроводными шахтами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Для II-VI разрядов зрительной работы; для производственных и общественных зданий с техническими эта</w:t>
            </w:r>
            <w:r>
              <w:t>жами и подвесными потолками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 нормальной средой и кондиционированным режимом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4.2.25 При односменном рабочем (учебном) процессе и при эксплуатации помещений в основном в первую половину дня (например, лекционные аудитории), когда помещения ориентированы на западную четверть горизонта, применение солнцезащитных средств необязательно.</w:t>
      </w:r>
      <w:r>
        <w:t xml:space="preserve"> Проектирование естественного освещения зданий должно базироваться в технологических процессах, выполняемых в помещениях, а также на свето-климатических особенностях места строительства. При этом должны быть определены следующие параметры:</w:t>
      </w:r>
    </w:p>
    <w:p w:rsidR="00000000" w:rsidRDefault="00C862B9">
      <w:pPr>
        <w:pStyle w:val="pj"/>
      </w:pPr>
      <w:r>
        <w:t>а) характеристик</w:t>
      </w:r>
      <w:r>
        <w:t xml:space="preserve">а и разряд зрительных работ </w:t>
      </w:r>
      <w:hyperlink r:id="rId102" w:anchor="sub_id=41" w:history="1">
        <w:r>
          <w:rPr>
            <w:rStyle w:val="a3"/>
          </w:rPr>
          <w:t>таблицы 1 и/или 2</w:t>
        </w:r>
      </w:hyperlink>
      <w:r>
        <w:t>;</w:t>
      </w:r>
    </w:p>
    <w:p w:rsidR="00000000" w:rsidRDefault="00C862B9">
      <w:pPr>
        <w:pStyle w:val="pj"/>
      </w:pPr>
      <w:r>
        <w:t xml:space="preserve">б) группа административного района предполагаемого строительства </w:t>
      </w:r>
      <w:hyperlink r:id="rId103" w:anchor="sub_id=4" w:history="1">
        <w:r>
          <w:rPr>
            <w:rStyle w:val="a3"/>
          </w:rPr>
          <w:t>Приложение Г</w:t>
        </w:r>
      </w:hyperlink>
      <w:r>
        <w:t>;</w:t>
      </w:r>
    </w:p>
    <w:p w:rsidR="00000000" w:rsidRDefault="00C862B9">
      <w:pPr>
        <w:pStyle w:val="pj"/>
      </w:pPr>
      <w:r>
        <w:t>в) нормированное значение КЕО с учетом характера зрительных работ и свето-климатических особенностей места расположения зданий таблицы 1 и/или 2;</w:t>
      </w:r>
    </w:p>
    <w:p w:rsidR="00000000" w:rsidRDefault="00C862B9">
      <w:pPr>
        <w:pStyle w:val="pj"/>
      </w:pPr>
      <w:r>
        <w:t>г) требуемая равномерность естественного освещения;</w:t>
      </w:r>
    </w:p>
    <w:p w:rsidR="00000000" w:rsidRDefault="00C862B9">
      <w:pPr>
        <w:pStyle w:val="pj"/>
      </w:pPr>
      <w:r>
        <w:t>д) продолжительность использования естественного освещения</w:t>
      </w:r>
      <w:r>
        <w:t xml:space="preserve"> в течение суток для различных месяцев года с учетом назначения помещения, режима работы и светового климата местности;</w:t>
      </w:r>
    </w:p>
    <w:p w:rsidR="00000000" w:rsidRDefault="00C862B9">
      <w:pPr>
        <w:pStyle w:val="pj"/>
      </w:pPr>
      <w:r>
        <w:t>е) необходимость защиты помещения от слепящего действия солнечного света.</w:t>
      </w:r>
    </w:p>
    <w:p w:rsidR="00000000" w:rsidRDefault="00C862B9">
      <w:pPr>
        <w:pStyle w:val="pj"/>
      </w:pPr>
      <w:r>
        <w:t>4.2.26 Проектирование естественного освещения здания следует в</w:t>
      </w:r>
      <w:r>
        <w:t>ыполнять в следующей последовательности:</w:t>
      </w:r>
    </w:p>
    <w:p w:rsidR="00000000" w:rsidRDefault="00C862B9">
      <w:pPr>
        <w:pStyle w:val="pj"/>
      </w:pPr>
      <w:r>
        <w:rPr>
          <w:b/>
          <w:bCs/>
        </w:rPr>
        <w:t>1-й этап:</w:t>
      </w:r>
    </w:p>
    <w:p w:rsidR="00000000" w:rsidRDefault="00C862B9">
      <w:pPr>
        <w:pStyle w:val="pj"/>
      </w:pPr>
      <w:r>
        <w:t>а) определение требований к естественному освещению помещений;</w:t>
      </w:r>
    </w:p>
    <w:p w:rsidR="00000000" w:rsidRDefault="00C862B9">
      <w:pPr>
        <w:pStyle w:val="pj"/>
      </w:pPr>
      <w:r>
        <w:t>б) выбор систем освещения;</w:t>
      </w:r>
    </w:p>
    <w:p w:rsidR="00000000" w:rsidRDefault="00C862B9">
      <w:pPr>
        <w:pStyle w:val="pj"/>
      </w:pPr>
      <w:r>
        <w:t>в) выбор типов световых проемов и свето-пропускающих материалов;</w:t>
      </w:r>
    </w:p>
    <w:p w:rsidR="00000000" w:rsidRDefault="00C862B9">
      <w:pPr>
        <w:pStyle w:val="pj"/>
      </w:pPr>
      <w:r>
        <w:t>г) выбор средств для ограничения слепящего действи</w:t>
      </w:r>
      <w:r>
        <w:t>я прямого солнечного света;</w:t>
      </w:r>
    </w:p>
    <w:p w:rsidR="00000000" w:rsidRDefault="00C862B9">
      <w:pPr>
        <w:pStyle w:val="pj"/>
      </w:pPr>
      <w:r>
        <w:t xml:space="preserve">д) учет ориентации здания и световых проемов по сторонам горизонта. </w:t>
      </w:r>
    </w:p>
    <w:p w:rsidR="00000000" w:rsidRDefault="00C862B9">
      <w:pPr>
        <w:pStyle w:val="pj"/>
      </w:pPr>
      <w:r>
        <w:rPr>
          <w:b/>
          <w:bCs/>
        </w:rPr>
        <w:t>2-й этап:</w:t>
      </w:r>
    </w:p>
    <w:p w:rsidR="00000000" w:rsidRDefault="00C862B9">
      <w:pPr>
        <w:pStyle w:val="pj"/>
      </w:pPr>
      <w:r>
        <w:t>а) выполнение предварительного расчета естественного освещения помещений (определение необходимой площади световых проемов);</w:t>
      </w:r>
    </w:p>
    <w:p w:rsidR="00000000" w:rsidRDefault="00C862B9">
      <w:pPr>
        <w:pStyle w:val="pj"/>
      </w:pPr>
      <w:r>
        <w:t xml:space="preserve">б) уточнение параметров </w:t>
      </w:r>
      <w:r>
        <w:t xml:space="preserve">световых проемов и помещений. </w:t>
      </w:r>
    </w:p>
    <w:p w:rsidR="00000000" w:rsidRDefault="00C862B9">
      <w:pPr>
        <w:pStyle w:val="pj"/>
      </w:pPr>
      <w:r>
        <w:rPr>
          <w:b/>
          <w:bCs/>
        </w:rPr>
        <w:t>3-й этап:</w:t>
      </w:r>
    </w:p>
    <w:p w:rsidR="00000000" w:rsidRDefault="00C862B9">
      <w:pPr>
        <w:pStyle w:val="pj"/>
      </w:pPr>
      <w:r>
        <w:t>а) выполнение проверочного расчета естественного освещения помещений;</w:t>
      </w:r>
    </w:p>
    <w:p w:rsidR="00000000" w:rsidRDefault="00C862B9">
      <w:pPr>
        <w:pStyle w:val="pj"/>
      </w:pPr>
      <w:r>
        <w:t>б) определение помещений, зон и участков, имеющих недостаточное по нормам естественное освещение;</w:t>
      </w:r>
    </w:p>
    <w:p w:rsidR="00000000" w:rsidRDefault="00C862B9">
      <w:pPr>
        <w:pStyle w:val="pj"/>
      </w:pPr>
      <w:r>
        <w:t>в) определение требований к дополнительному искусственному освещению помещений, зон и участков с недостаточным естественным освещением;</w:t>
      </w:r>
    </w:p>
    <w:p w:rsidR="00000000" w:rsidRDefault="00C862B9">
      <w:pPr>
        <w:pStyle w:val="pj"/>
      </w:pPr>
      <w:r>
        <w:t>г) определение требова</w:t>
      </w:r>
      <w:r>
        <w:t xml:space="preserve">ний к эксплуатации световых проемов. </w:t>
      </w:r>
    </w:p>
    <w:p w:rsidR="00000000" w:rsidRDefault="00C862B9">
      <w:pPr>
        <w:pStyle w:val="pj"/>
      </w:pPr>
      <w:r>
        <w:rPr>
          <w:b/>
          <w:bCs/>
        </w:rPr>
        <w:t>4-й этап:</w:t>
      </w:r>
    </w:p>
    <w:p w:rsidR="00000000" w:rsidRDefault="00C862B9">
      <w:pPr>
        <w:pStyle w:val="pj"/>
      </w:pPr>
      <w:r>
        <w:t>а) внесение необходимых корректив в проект естественного освещения и повторный проверочный расчет (при необходимости).</w:t>
      </w:r>
    </w:p>
    <w:p w:rsidR="00000000" w:rsidRDefault="00C862B9">
      <w:pPr>
        <w:pStyle w:val="pj"/>
      </w:pPr>
      <w:r>
        <w:t>4.2.27 Систему естественного освещения здания (боковое, верхнее или комбинированное) след</w:t>
      </w:r>
      <w:r>
        <w:t>ует выбирать с учетом следующих факторов:</w:t>
      </w:r>
    </w:p>
    <w:p w:rsidR="00000000" w:rsidRDefault="00C862B9">
      <w:pPr>
        <w:pStyle w:val="pj"/>
      </w:pPr>
      <w:r>
        <w:t>а) назначения и принятого архитектурно-планировочного, объемно-пространственного и конструктивного решения здания;</w:t>
      </w:r>
    </w:p>
    <w:p w:rsidR="00000000" w:rsidRDefault="00C862B9">
      <w:pPr>
        <w:pStyle w:val="pj"/>
      </w:pPr>
      <w:r>
        <w:t>б) требований к естественному освещению помещений, вытекающих из особенностей технологии производст</w:t>
      </w:r>
      <w:r>
        <w:t xml:space="preserve">ва и зрительной работы </w:t>
      </w:r>
      <w:hyperlink r:id="rId104" w:anchor="sub_id=41" w:history="1">
        <w:r>
          <w:rPr>
            <w:rStyle w:val="a3"/>
          </w:rPr>
          <w:t>таблицы 1 и/или 2</w:t>
        </w:r>
      </w:hyperlink>
      <w:r>
        <w:t>);</w:t>
      </w:r>
    </w:p>
    <w:p w:rsidR="00000000" w:rsidRDefault="00C862B9">
      <w:pPr>
        <w:pStyle w:val="pj"/>
      </w:pPr>
      <w:r>
        <w:t>в) климатических и свето-климатических особенностей места строительства;</w:t>
      </w:r>
    </w:p>
    <w:p w:rsidR="00000000" w:rsidRDefault="00C862B9">
      <w:pPr>
        <w:pStyle w:val="pj"/>
      </w:pPr>
      <w:r>
        <w:t xml:space="preserve">г) экономичности естественного освещения (по энергетическим </w:t>
      </w:r>
      <w:r>
        <w:t>затратам).</w:t>
      </w:r>
    </w:p>
    <w:p w:rsidR="00000000" w:rsidRDefault="00C862B9">
      <w:pPr>
        <w:pStyle w:val="pj"/>
      </w:pPr>
      <w:r>
        <w:rPr>
          <w:b/>
          <w:bCs/>
        </w:rPr>
        <w:t>4.3 Совмещенное освещение</w:t>
      </w:r>
    </w:p>
    <w:p w:rsidR="00000000" w:rsidRDefault="00C862B9">
      <w:pPr>
        <w:pStyle w:val="pj"/>
      </w:pPr>
      <w:r>
        <w:t>4.3.1 Совмещенное освещение помещений производственных зданий рекомендуется предусматривать в следующих случаях:</w:t>
      </w:r>
    </w:p>
    <w:p w:rsidR="00000000" w:rsidRDefault="00C862B9">
      <w:pPr>
        <w:pStyle w:val="pj"/>
      </w:pPr>
      <w:r>
        <w:t>а) при технико-экономических преимуществах по сравнению с естественным освещением;</w:t>
      </w:r>
    </w:p>
    <w:p w:rsidR="00000000" w:rsidRDefault="00C862B9">
      <w:pPr>
        <w:pStyle w:val="pj"/>
      </w:pPr>
      <w:r>
        <w:t>б) в производственных п</w:t>
      </w:r>
      <w:r>
        <w:t>омещениях со зрительными работами I-III разрядов точности;</w:t>
      </w:r>
    </w:p>
    <w:p w:rsidR="00000000" w:rsidRDefault="00C862B9">
      <w:pPr>
        <w:pStyle w:val="pj"/>
      </w:pPr>
      <w:r>
        <w:t>в) когда выбранные по условиям технологии и организации производства объемно-планировочные решения зданий не позволяют обеспечить достаточной по нормам естественное освещение помещений;</w:t>
      </w:r>
    </w:p>
    <w:p w:rsidR="00000000" w:rsidRDefault="00C862B9">
      <w:pPr>
        <w:pStyle w:val="pj"/>
      </w:pPr>
      <w:r>
        <w:t xml:space="preserve">г) в цехах </w:t>
      </w:r>
      <w:r>
        <w:t>с крупногабаритным оборудованием, затеняющим естественный свет;</w:t>
      </w:r>
    </w:p>
    <w:p w:rsidR="00000000" w:rsidRDefault="00C862B9">
      <w:pPr>
        <w:pStyle w:val="pj"/>
      </w:pPr>
      <w:r>
        <w:t>д) при повышенных требованиях к интенсивности, качеству и постоянству освещения на рабочих местах, которые трудно или невозможно удовлетворить при одном естественном освещении;</w:t>
      </w:r>
    </w:p>
    <w:p w:rsidR="00000000" w:rsidRDefault="00C862B9">
      <w:pPr>
        <w:pStyle w:val="pj"/>
      </w:pPr>
      <w:r>
        <w:t>е) когда по усл</w:t>
      </w:r>
      <w:r>
        <w:t>овиям выбора рациональных объемно-планировочных решений общественных зданий и вспомогательных помещений промышленных предприятий предусматриваются помещения большой глубины с боковым освещением;</w:t>
      </w:r>
    </w:p>
    <w:p w:rsidR="00000000" w:rsidRDefault="00C862B9">
      <w:pPr>
        <w:pStyle w:val="pj"/>
      </w:pPr>
      <w:r>
        <w:t>ж) в соответствии с нормативными документами по строительному</w:t>
      </w:r>
      <w:r>
        <w:t xml:space="preserve"> проектированию зданий и сооружений отдельных отраслей промышленности, утвержденными в установленном порядке.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8 - Рекомендуемые свето-пропускающие материалы для световых проемов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2167"/>
        <w:gridCol w:w="2829"/>
        <w:gridCol w:w="2691"/>
      </w:tblGrid>
      <w:tr w:rsidR="00000000">
        <w:trPr>
          <w:trHeight w:val="20"/>
        </w:trPr>
        <w:tc>
          <w:tcPr>
            <w:tcW w:w="7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Свето-пропускающий материал</w:t>
            </w:r>
          </w:p>
        </w:tc>
        <w:tc>
          <w:tcPr>
            <w:tcW w:w="27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Область использования по условиям</w:t>
            </w:r>
          </w:p>
        </w:tc>
        <w:tc>
          <w:tcPr>
            <w:tcW w:w="14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Обл</w:t>
            </w:r>
            <w:r>
              <w:t>асть, где использование не допускается или ограничивается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конструкции и расположения светового проема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внутренней среды помещения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</w:tr>
      <w:tr w:rsidR="00000000">
        <w:trPr>
          <w:trHeight w:val="20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</w:tr>
      <w:tr w:rsidR="00000000">
        <w:trPr>
          <w:trHeight w:val="20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Стекло листовое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Для остекления окон, балконных дверей, фонарей и перегородок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производственных и вспомогательных зданиях промышленных и сельскохозяйственных предприятий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помещениях с агрессивной средой, вызывающей коррозию стекла, и с повышенной влажностью воздуха</w:t>
            </w:r>
          </w:p>
        </w:tc>
      </w:tr>
      <w:tr w:rsidR="00000000">
        <w:trPr>
          <w:trHeight w:val="20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Стек</w:t>
            </w:r>
            <w:r>
              <w:t>лопакеты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Для остекления окон и зенитных фонарей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То же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То же</w:t>
            </w:r>
          </w:p>
        </w:tc>
      </w:tr>
      <w:tr w:rsidR="00000000">
        <w:trPr>
          <w:trHeight w:val="20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Стекло листовое армированное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Для остекления окон и дверей с целью обеспечения механической прочности заполнения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производственных и вспомогательных зданиях промышленных и сельскохозяйственных предприятий, а также общественных зданий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помещениях с агрессивной средой, вызывающей коррозию стекла, и с повышенной влажностью воздуха</w:t>
            </w:r>
          </w:p>
        </w:tc>
      </w:tr>
      <w:tr w:rsidR="00000000">
        <w:trPr>
          <w:trHeight w:val="20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Стекло теплозащитное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Для остекления </w:t>
            </w:r>
            <w:r>
              <w:t>окон и фонарей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производственных и общественных зданиях с кондиционированным режимом или повышенными требованиями постоянства температурно-влажностного режима, с постоянным пребыванием людей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То же</w:t>
            </w:r>
          </w:p>
        </w:tc>
      </w:tr>
      <w:tr w:rsidR="00000000">
        <w:trPr>
          <w:trHeight w:val="20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Профильное стекло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Для заполнения глухих участков световых</w:t>
            </w:r>
            <w:r>
              <w:t xml:space="preserve"> проемов в стенах и покрытиях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производственных и вспомогательных зданиях промышленных и сельскохозяйственных предприятий, предприятий транспорта и связи, складов, общественных зданий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производственных зданиях с кранами тяжелого и весьма тяжелого режимов</w:t>
            </w:r>
            <w:r>
              <w:t xml:space="preserve"> работы, а также во взрывоопасных помещениях и перегородках, ограждающих пути эвакуации</w:t>
            </w:r>
          </w:p>
        </w:tc>
      </w:tr>
      <w:tr w:rsidR="00000000">
        <w:trPr>
          <w:trHeight w:val="20"/>
        </w:trPr>
        <w:tc>
          <w:tcPr>
            <w:tcW w:w="7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Стекло узорчатое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Для остекления окон, перегородок дверей</w:t>
            </w: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помещениях с уменьшенным слепящим действием прямого солнечного света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производственных помещениях с умеренн</w:t>
            </w:r>
            <w:r>
              <w:t>ым и значительным выделениями пыли и копоти</w:t>
            </w:r>
          </w:p>
        </w:tc>
      </w:tr>
      <w:tr w:rsidR="00000000">
        <w:trPr>
          <w:trHeight w:val="20"/>
        </w:trPr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Органическое стекло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Для заполнения проемов зенитных фонарей</w:t>
            </w:r>
          </w:p>
        </w:tc>
        <w:tc>
          <w:tcPr>
            <w:tcW w:w="1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производственных зданиях со средой, вызывающей коррозию силикатного стекла; в производственных зданиях с кранами тяжелого и весьма тяжелого режимов р</w:t>
            </w:r>
            <w:r>
              <w:t>аботы</w:t>
            </w:r>
          </w:p>
        </w:tc>
        <w:tc>
          <w:tcPr>
            <w:tcW w:w="1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производственных помещениях с умеренным и значительным загрязнением стекла пылью и копотью. В производственных помещениях с повышенной пожароопасностью</w:t>
            </w:r>
          </w:p>
        </w:tc>
      </w:tr>
      <w:tr w:rsidR="00000000">
        <w:trPr>
          <w:trHeight w:val="20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Пустотелые стеклянные блоки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Для заполнения световых проемов в стенах, а также для устройства внутренних перегородок зданий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производственных помещениях с сухим и нормальным режимом внутреннего воздуха; в производственных помещениях с повышенными требованиями к защите от слепящего де</w:t>
            </w:r>
            <w:r>
              <w:t xml:space="preserve">йствия прямого солнечного света; в производственных помещениях и общественных зданиях с повышенными гигиеническими требованиями (например, спортивных сооружениях); в помещениях с повышенными требованиями по пожарной безопасности (например, складах горючих </w:t>
            </w:r>
            <w:r>
              <w:t>материалов и т.п.)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Во взрывоопасных производственных помещениях</w:t>
            </w:r>
          </w:p>
        </w:tc>
      </w:tr>
      <w:tr w:rsidR="00000000">
        <w:trPr>
          <w:trHeight w:val="20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Стекло матовое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Для заполнения световых проемов при верхнем освещении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производственных помещениях с постоянным пребыванием людей, в которых предъявляются повышенные требования к защите от сл</w:t>
            </w:r>
            <w:r>
              <w:t>епящего действия прямого солнечного света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тех частях световых проемов, которые должны обеспечивать зрительную связь с наружным пространством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ПРИМЕЧАНИЕ. В наклонных и горизонтальных световых проемах для верхнего освещения под стеклами необходимо устраив</w:t>
            </w:r>
            <w:r>
              <w:t>ать металлические сетки.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 xml:space="preserve">4.3.2 Выбор источников света следует производить в соответствии с требованиями </w:t>
      </w:r>
      <w:hyperlink r:id="rId105" w:anchor="sub_id=404" w:history="1">
        <w:r>
          <w:rPr>
            <w:rStyle w:val="a3"/>
          </w:rPr>
          <w:t>раздела 4.4</w:t>
        </w:r>
      </w:hyperlink>
      <w:r>
        <w:t xml:space="preserve"> настоящего свода правил.</w:t>
      </w:r>
    </w:p>
    <w:p w:rsidR="00000000" w:rsidRDefault="00C862B9">
      <w:pPr>
        <w:pStyle w:val="pj"/>
      </w:pPr>
      <w:r>
        <w:t xml:space="preserve">4.3.3 Допускается снижать нормируемые значения КЕО и принимать их в соответствии с </w:t>
      </w:r>
      <w:hyperlink r:id="rId106" w:anchor="sub_id=49" w:history="1">
        <w:r>
          <w:rPr>
            <w:rStyle w:val="a3"/>
          </w:rPr>
          <w:t>таблицей 9</w:t>
        </w:r>
      </w:hyperlink>
      <w:r>
        <w:t>.</w:t>
      </w:r>
    </w:p>
    <w:p w:rsidR="00000000" w:rsidRDefault="00C862B9">
      <w:pPr>
        <w:pStyle w:val="pji"/>
      </w:pPr>
      <w:r>
        <w:rPr>
          <w:rStyle w:val="s3"/>
        </w:rPr>
        <w:t xml:space="preserve">Пункт 4.3.4 изложен в редакции </w:t>
      </w:r>
      <w:hyperlink r:id="rId107" w:anchor="sub_id=205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Председателя Комитета по делам строительства и жилищно-коммунального хозяйства Министерства по инве</w:t>
      </w:r>
      <w:r>
        <w:rPr>
          <w:rStyle w:val="s3"/>
        </w:rPr>
        <w:t>стициям и развитию РК от 01.08.18 г. № 171-НҚ (</w:t>
      </w:r>
      <w:hyperlink r:id="rId108" w:anchor="sub_id=403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62B9">
      <w:pPr>
        <w:pStyle w:val="pj"/>
      </w:pPr>
      <w:r>
        <w:t>4.3.4 При совмещенном освещении расчетные КЕО должны составлять:</w:t>
      </w:r>
    </w:p>
    <w:p w:rsidR="00000000" w:rsidRDefault="00C862B9">
      <w:pPr>
        <w:pStyle w:val="pj"/>
      </w:pPr>
      <w:r>
        <w:t>а) не менее 87% значений, указанных в таблице</w:t>
      </w:r>
      <w:r>
        <w:t xml:space="preserve"> 2 для жилых и общественных зданий;</w:t>
      </w:r>
    </w:p>
    <w:p w:rsidR="00000000" w:rsidRDefault="00C862B9">
      <w:pPr>
        <w:pStyle w:val="pj"/>
      </w:pPr>
      <w:r>
        <w:t>б) не менее 60% значений, указанных в таблице 2 для остальных помещений.</w:t>
      </w:r>
    </w:p>
    <w:p w:rsidR="00000000" w:rsidRDefault="00C862B9">
      <w:pPr>
        <w:pStyle w:val="pji"/>
      </w:pPr>
      <w:r>
        <w:rPr>
          <w:rStyle w:val="s3"/>
        </w:rPr>
        <w:t xml:space="preserve">В пункт 4.3.5 внесены изменения в соответствии с </w:t>
      </w:r>
      <w:hyperlink r:id="rId109" w:anchor="sub_id=435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Председа</w:t>
      </w:r>
      <w:r>
        <w:rPr>
          <w:rStyle w:val="s3"/>
        </w:rPr>
        <w:t>теля Комитета по делам строительства и жилищно-коммунального хозяйства Министерства по инвестициям и развитию РК от 01.08.18 г. № 171-НҚ (</w:t>
      </w:r>
      <w:hyperlink r:id="rId110" w:anchor="sub_id=4030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62B9">
      <w:pPr>
        <w:pStyle w:val="pj"/>
      </w:pPr>
      <w:r>
        <w:t xml:space="preserve">4.3.5 При совмещенном освещении помещений жилых и общественных зданий с боковым естественным освещением, в которых расчетное значение КЕО составляет 80% и менее нормируемого значения при естественном освещении, нормы искусственной освещенности повышают на </w:t>
      </w:r>
      <w:r>
        <w:t>одну ступень по шкале освещенности.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9 - Наименьшие нормативные значения КЕО для производственных помещений при совмещенном освещении</w:t>
      </w:r>
    </w:p>
    <w:p w:rsidR="00000000" w:rsidRDefault="00C862B9">
      <w:pPr>
        <w:pStyle w:val="pc"/>
      </w:pPr>
      <w: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4328"/>
        <w:gridCol w:w="2656"/>
      </w:tblGrid>
      <w:tr w:rsidR="00000000">
        <w:trPr>
          <w:trHeight w:val="20"/>
        </w:trPr>
        <w:tc>
          <w:tcPr>
            <w:tcW w:w="2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Разряд зрительных работ</w:t>
            </w:r>
          </w:p>
        </w:tc>
        <w:tc>
          <w:tcPr>
            <w:tcW w:w="7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Нормативные значение КЕО </w:t>
            </w:r>
            <w:r>
              <w:rPr>
                <w:i/>
                <w:iCs/>
              </w:rPr>
              <w:t>е</w:t>
            </w:r>
            <w:r>
              <w:rPr>
                <w:vertAlign w:val="subscript"/>
              </w:rPr>
              <w:t>н</w:t>
            </w:r>
            <w:r>
              <w:t>,%, при совмещенном освещении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 верхнем или комбинированном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 боковом освещении</w:t>
            </w:r>
          </w:p>
        </w:tc>
      </w:tr>
      <w:tr w:rsidR="00000000">
        <w:trPr>
          <w:trHeight w:val="20"/>
        </w:trPr>
        <w:tc>
          <w:tcPr>
            <w:tcW w:w="2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2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</w:tr>
      <w:tr w:rsidR="00000000">
        <w:trPr>
          <w:trHeight w:val="20"/>
        </w:trPr>
        <w:tc>
          <w:tcPr>
            <w:tcW w:w="2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1,0</w:t>
            </w:r>
          </w:p>
        </w:tc>
      </w:tr>
      <w:tr w:rsidR="00000000">
        <w:trPr>
          <w:trHeight w:val="20"/>
        </w:trPr>
        <w:tc>
          <w:tcPr>
            <w:tcW w:w="2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III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</w:tr>
      <w:tr w:rsidR="00000000">
        <w:trPr>
          <w:trHeight w:val="20"/>
        </w:trPr>
        <w:tc>
          <w:tcPr>
            <w:tcW w:w="2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IV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</w:tr>
      <w:tr w:rsidR="00000000">
        <w:trPr>
          <w:trHeight w:val="20"/>
        </w:trPr>
        <w:tc>
          <w:tcPr>
            <w:tcW w:w="2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caps/>
              </w:rPr>
              <w:t>V</w:t>
            </w:r>
            <w:r>
              <w:t xml:space="preserve"> и </w:t>
            </w:r>
            <w:r>
              <w:rPr>
                <w:caps/>
              </w:rPr>
              <w:t>VII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0,3</w:t>
            </w:r>
          </w:p>
        </w:tc>
      </w:tr>
      <w:tr w:rsidR="00000000">
        <w:trPr>
          <w:trHeight w:val="20"/>
        </w:trPr>
        <w:tc>
          <w:tcPr>
            <w:tcW w:w="2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VI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0,2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 xml:space="preserve">Требования к совмещенному освещению в зависимости от назначения помещения для жилых и общественных зданий следует принимать по </w:t>
      </w:r>
      <w:hyperlink r:id="rId111" w:anchor="sub_id=42" w:history="1">
        <w:r>
          <w:rPr>
            <w:rStyle w:val="a3"/>
          </w:rPr>
          <w:t>таблице 2</w:t>
        </w:r>
      </w:hyperlink>
      <w:r>
        <w:t>.</w:t>
      </w:r>
    </w:p>
    <w:p w:rsidR="00000000" w:rsidRDefault="00C862B9">
      <w:pPr>
        <w:pStyle w:val="pj"/>
      </w:pPr>
      <w:r>
        <w:t>4.3.6 При боковом естественном освещен</w:t>
      </w:r>
      <w:r>
        <w:t>ии торговых залов магазинов и залов буфетов, раздаточных предприятий общественного питания допускается принимать расчетные значения КЕО в пределах от 60% до 30% нормированных значений КЕО при повышении норм искусственного освещения в системе общего освещен</w:t>
      </w:r>
      <w:r>
        <w:t>ия на одну ступень по шкале освещенности.</w:t>
      </w:r>
    </w:p>
    <w:p w:rsidR="00000000" w:rsidRDefault="00C862B9">
      <w:pPr>
        <w:pStyle w:val="pji"/>
      </w:pPr>
      <w:r>
        <w:rPr>
          <w:rStyle w:val="s3"/>
        </w:rPr>
        <w:t xml:space="preserve">Пункт 4.3.7 изложен в редакции </w:t>
      </w:r>
      <w:hyperlink r:id="rId112" w:anchor="sub_id=437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Председателя Комитета по делам строительства и жилищно-коммунального хозяйства Министерства по</w:t>
      </w:r>
      <w:r>
        <w:rPr>
          <w:rStyle w:val="s3"/>
        </w:rPr>
        <w:t xml:space="preserve"> инвестициям и развитию РК от 01.08.18 г. № 171-НҚ (</w:t>
      </w:r>
      <w:hyperlink r:id="rId113" w:anchor="sub_id=4030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62B9">
      <w:pPr>
        <w:pStyle w:val="pj"/>
      </w:pPr>
      <w:r>
        <w:t>4.3.7 Нормируемые значения КЕО для производственных помещений должны приниматься как для совмещенного осв</w:t>
      </w:r>
      <w:r>
        <w:t xml:space="preserve">ещения по </w:t>
      </w:r>
      <w:hyperlink r:id="rId114" w:anchor="sub_id=41" w:history="1">
        <w:r>
          <w:rPr>
            <w:rStyle w:val="a3"/>
          </w:rPr>
          <w:t>таблице 1</w:t>
        </w:r>
      </w:hyperlink>
      <w:r>
        <w:t xml:space="preserve"> и </w:t>
      </w:r>
      <w:hyperlink r:id="rId115" w:anchor="sub_id=8" w:history="1">
        <w:r>
          <w:rPr>
            <w:rStyle w:val="a3"/>
          </w:rPr>
          <w:t>приложению И</w:t>
        </w:r>
      </w:hyperlink>
      <w:r>
        <w:t>.</w:t>
      </w:r>
    </w:p>
    <w:p w:rsidR="00000000" w:rsidRDefault="00C862B9">
      <w:pPr>
        <w:pStyle w:val="pj"/>
      </w:pPr>
      <w:r>
        <w:t>4.3.8 При совмещенном освещении нормируемую освещенность в уч</w:t>
      </w:r>
      <w:r>
        <w:t>ебных и учебно-производственных помещениях школ, школ-интернатов, профессионально-технических и средних специальных учебных заведений (техникумов) следует повышать по шкале освещенности.</w:t>
      </w:r>
    </w:p>
    <w:p w:rsidR="00000000" w:rsidRDefault="00C862B9">
      <w:pPr>
        <w:pStyle w:val="pj"/>
      </w:pPr>
      <w:r>
        <w:t>4.3.9 Проектирование совмещенного освещения выполняют в следующей пос</w:t>
      </w:r>
      <w:r>
        <w:t>ледовательности:</w:t>
      </w:r>
    </w:p>
    <w:p w:rsidR="00000000" w:rsidRDefault="00C862B9">
      <w:pPr>
        <w:pStyle w:val="pj"/>
      </w:pPr>
      <w:r>
        <w:rPr>
          <w:b/>
          <w:bCs/>
        </w:rPr>
        <w:t>1-й этап:</w:t>
      </w:r>
    </w:p>
    <w:p w:rsidR="00000000" w:rsidRDefault="00C862B9">
      <w:pPr>
        <w:pStyle w:val="pj"/>
      </w:pPr>
      <w:r>
        <w:t>а) устанавливают нормированное значение КЕО и освещенность от искусственного освещения в помещении в зависимости от места расположения здания на территории Республики Казахстан;</w:t>
      </w:r>
    </w:p>
    <w:p w:rsidR="00000000" w:rsidRDefault="00C862B9">
      <w:pPr>
        <w:pStyle w:val="pj"/>
      </w:pPr>
      <w:r>
        <w:t xml:space="preserve">б) определяют характеристики системы естественного </w:t>
      </w:r>
      <w:r>
        <w:t>освещения;</w:t>
      </w:r>
    </w:p>
    <w:p w:rsidR="00000000" w:rsidRDefault="00C862B9">
      <w:pPr>
        <w:pStyle w:val="pj"/>
      </w:pPr>
      <w:r>
        <w:t>в) выбирают тип, размеры, заполнение и расположение световых проемов;</w:t>
      </w:r>
    </w:p>
    <w:p w:rsidR="00000000" w:rsidRDefault="00C862B9">
      <w:pPr>
        <w:pStyle w:val="pj"/>
      </w:pPr>
      <w:r>
        <w:t xml:space="preserve">г) находят светотехнические параметры заполнения световых проемов. </w:t>
      </w:r>
    </w:p>
    <w:p w:rsidR="00000000" w:rsidRDefault="00C862B9">
      <w:pPr>
        <w:pStyle w:val="pj"/>
      </w:pPr>
      <w:r>
        <w:rPr>
          <w:b/>
          <w:bCs/>
        </w:rPr>
        <w:t>2-й этап:</w:t>
      </w:r>
    </w:p>
    <w:p w:rsidR="00000000" w:rsidRDefault="00C862B9">
      <w:pPr>
        <w:pStyle w:val="pj"/>
      </w:pPr>
      <w:r>
        <w:t>определяют характеристики системы общего искусственного освещения:</w:t>
      </w:r>
    </w:p>
    <w:p w:rsidR="00000000" w:rsidRDefault="00C862B9">
      <w:pPr>
        <w:pStyle w:val="pj"/>
      </w:pPr>
      <w:r>
        <w:t xml:space="preserve">а) тип, количество и световой </w:t>
      </w:r>
      <w:r>
        <w:t>поток источников света;</w:t>
      </w:r>
    </w:p>
    <w:p w:rsidR="00000000" w:rsidRDefault="00C862B9">
      <w:pPr>
        <w:pStyle w:val="pj"/>
      </w:pPr>
      <w:r>
        <w:t>б) тип и количество светильников, их стоимостные и светотехнические характеристики, время использования искусственного освещения.</w:t>
      </w:r>
    </w:p>
    <w:p w:rsidR="00000000" w:rsidRDefault="00C862B9">
      <w:pPr>
        <w:pStyle w:val="pj"/>
      </w:pPr>
      <w:r>
        <w:rPr>
          <w:b/>
          <w:bCs/>
        </w:rPr>
        <w:t>3-й этап:</w:t>
      </w:r>
    </w:p>
    <w:p w:rsidR="00000000" w:rsidRDefault="00C862B9">
      <w:pPr>
        <w:pStyle w:val="pj"/>
      </w:pPr>
      <w:r>
        <w:t>а) определяют место расположения здания на карте строительно-климатического районирования те</w:t>
      </w:r>
      <w:r>
        <w:t>рритории;</w:t>
      </w:r>
    </w:p>
    <w:p w:rsidR="00000000" w:rsidRDefault="00C862B9">
      <w:pPr>
        <w:pStyle w:val="pj"/>
      </w:pPr>
      <w:r>
        <w:t>б) устанавливают основные климатические параметры: среднюю температуру наиболее холодной пятидневки, среднюю температуру наружного воздуха за отопительный период;</w:t>
      </w:r>
    </w:p>
    <w:p w:rsidR="00000000" w:rsidRDefault="00C862B9">
      <w:pPr>
        <w:pStyle w:val="pj"/>
      </w:pPr>
      <w:r>
        <w:t>в) определяют продолжительность отопительного периода; продолжительность вентиляционного периода;</w:t>
      </w:r>
    </w:p>
    <w:p w:rsidR="00000000" w:rsidRDefault="00C862B9">
      <w:pPr>
        <w:pStyle w:val="pj"/>
      </w:pPr>
      <w:r>
        <w:t>г) находят среднесуточные значения суммарной солнечной радиации на различно ориентированные поверхности.</w:t>
      </w:r>
    </w:p>
    <w:p w:rsidR="00000000" w:rsidRDefault="00C862B9">
      <w:pPr>
        <w:pStyle w:val="pj"/>
      </w:pPr>
      <w:r>
        <w:rPr>
          <w:b/>
          <w:bCs/>
        </w:rPr>
        <w:t>4-й этап:</w:t>
      </w:r>
    </w:p>
    <w:p w:rsidR="00000000" w:rsidRDefault="00C862B9">
      <w:pPr>
        <w:pStyle w:val="pj"/>
      </w:pPr>
      <w:r>
        <w:t>а) выполняют расчет срока окупаемости затра</w:t>
      </w:r>
      <w:r>
        <w:t>т для следующих трех вариантов систем совмещенного освещения:</w:t>
      </w:r>
    </w:p>
    <w:p w:rsidR="00000000" w:rsidRDefault="00C862B9">
      <w:pPr>
        <w:pStyle w:val="pj"/>
      </w:pPr>
      <w:r>
        <w:t>- первый - расчетное значение КЕО равно нормированному или больше его при естественном освещении;</w:t>
      </w:r>
    </w:p>
    <w:p w:rsidR="00000000" w:rsidRDefault="00C862B9">
      <w:pPr>
        <w:pStyle w:val="pj"/>
      </w:pPr>
      <w:r>
        <w:t>- второй - расчетное значение КЕО соответствует нормированному при совмещенном освещении без пов</w:t>
      </w:r>
      <w:r>
        <w:t>ышения нормы искусственной освещенности;</w:t>
      </w:r>
    </w:p>
    <w:p w:rsidR="00000000" w:rsidRDefault="00C862B9">
      <w:pPr>
        <w:pStyle w:val="pj"/>
      </w:pPr>
      <w:r>
        <w:t>- третий - расчетное значение КЕО соответствует нормированному при совмещенном освещении с повышением нормы искусственной освещенности на одну ступень по шкале освещенности;</w:t>
      </w:r>
    </w:p>
    <w:p w:rsidR="00000000" w:rsidRDefault="00C862B9">
      <w:pPr>
        <w:pStyle w:val="pj"/>
      </w:pPr>
      <w:r>
        <w:t>б) выбирают вариант, обеспечивающий миним</w:t>
      </w:r>
      <w:r>
        <w:t>альный срок окупаемости.  </w:t>
      </w:r>
    </w:p>
    <w:p w:rsidR="00000000" w:rsidRDefault="00C862B9">
      <w:pPr>
        <w:pStyle w:val="pj"/>
      </w:pPr>
      <w:r>
        <w:t>Равноэкономичные (различающиеся не более чем на 5%) по сроку окупаемости варианты освещения следует сравнивать по суммарным энергозатратам и выбрать наименее энергоемкий.</w:t>
      </w:r>
    </w:p>
    <w:p w:rsidR="00000000" w:rsidRDefault="00C862B9">
      <w:pPr>
        <w:pStyle w:val="pj"/>
      </w:pPr>
      <w:r>
        <w:rPr>
          <w:b/>
          <w:bCs/>
        </w:rPr>
        <w:t>4.4 Искусственное освещение</w:t>
      </w:r>
    </w:p>
    <w:p w:rsidR="00000000" w:rsidRDefault="00C862B9">
      <w:pPr>
        <w:pStyle w:val="pj"/>
      </w:pPr>
      <w:r>
        <w:t xml:space="preserve">4.4.1 Искусственное освещение </w:t>
      </w:r>
      <w:r>
        <w:t>может быть двух систем - общее (равномерное и локализованное) и комбинированное.</w:t>
      </w:r>
    </w:p>
    <w:p w:rsidR="00000000" w:rsidRDefault="00C862B9">
      <w:pPr>
        <w:pStyle w:val="pj"/>
      </w:pPr>
      <w:r>
        <w:t>Общее (независимо от принятой системы освещения) искусственное освещение производственных помещений, предназначенных для постоянного пребывания людей, должно обеспечиваться ра</w:t>
      </w:r>
      <w:r>
        <w:t>зрядными источниками света.</w:t>
      </w:r>
    </w:p>
    <w:p w:rsidR="00000000" w:rsidRDefault="00C862B9">
      <w:pPr>
        <w:pStyle w:val="pj"/>
      </w:pPr>
      <w:r>
        <w:t xml:space="preserve">Световая отдача источников света для общего искусственного освещения помещений при минимально допустимых индексах цветопередачи не должна быть меньше значений, приведенных в </w:t>
      </w:r>
      <w:hyperlink r:id="rId116" w:anchor="sub_id=4110" w:history="1">
        <w:r>
          <w:rPr>
            <w:rStyle w:val="a3"/>
          </w:rPr>
          <w:t>таблице 10</w:t>
        </w:r>
      </w:hyperlink>
      <w:r>
        <w:t>.</w:t>
      </w:r>
    </w:p>
    <w:p w:rsidR="00000000" w:rsidRDefault="00C862B9">
      <w:pPr>
        <w:pStyle w:val="pj"/>
      </w:pPr>
      <w:r>
        <w:t>4.4.2 Для обеспечения объективного определения цвето-передающих свойств источника света должен быть указан общий индекс цветопередачи Ra.</w:t>
      </w:r>
    </w:p>
    <w:p w:rsidR="00000000" w:rsidRDefault="00C862B9">
      <w:pPr>
        <w:pStyle w:val="pj"/>
      </w:pPr>
      <w:r>
        <w:t>Рекомендации по выбору источников света с целью обеспечения изложенных требова</w:t>
      </w:r>
      <w:r>
        <w:t xml:space="preserve">ний приведены для системы общего освещения в </w:t>
      </w:r>
      <w:hyperlink r:id="rId117" w:anchor="sub_id=7" w:history="1">
        <w:r>
          <w:rPr>
            <w:rStyle w:val="a3"/>
          </w:rPr>
          <w:t>Приложение Ж</w:t>
        </w:r>
      </w:hyperlink>
      <w:r>
        <w:t>, таблице 1 Ж.</w:t>
      </w:r>
    </w:p>
    <w:p w:rsidR="00000000" w:rsidRDefault="00C862B9">
      <w:pPr>
        <w:pStyle w:val="pji"/>
      </w:pPr>
      <w:r>
        <w:rPr>
          <w:rStyle w:val="s3"/>
        </w:rPr>
        <w:t xml:space="preserve">Раздел 4 дополнен пунктом 4.4.2-1 в соответствии с </w:t>
      </w:r>
      <w:hyperlink r:id="rId118" w:anchor="sub_id=4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РК от 26.06.17 г. № 131-НҚ </w:t>
      </w:r>
    </w:p>
    <w:p w:rsidR="00000000" w:rsidRDefault="00C862B9">
      <w:pPr>
        <w:pStyle w:val="pj"/>
      </w:pPr>
      <w:r>
        <w:t>4.4.2-1 Для того, чтоб</w:t>
      </w:r>
      <w:r>
        <w:t>ы располагать объективной информацией об особенностях цветопередачи источника света, вводят общий индекс цветопередачи. Этот индекс равен 100, если источник света производит такой же эффект, как и эталонный источник. Значение индекса снижается по мере того</w:t>
      </w:r>
      <w:r>
        <w:t>, как цветопередающие свойства лампы удаляются от соответствующих характеристик эталонного источника.</w:t>
      </w:r>
    </w:p>
    <w:p w:rsidR="00000000" w:rsidRDefault="00C862B9">
      <w:pPr>
        <w:pStyle w:val="pj"/>
      </w:pPr>
      <w:r>
        <w:t>Чтобы упростить детализацию индексов цветопередачи ламп, используемых для освещения помещений, в таблице 10-1 указаны группы цветопередачи.</w:t>
      </w:r>
    </w:p>
    <w:p w:rsidR="00000000" w:rsidRDefault="00C862B9">
      <w:pPr>
        <w:pStyle w:val="pj"/>
      </w:pPr>
      <w:r>
        <w:t xml:space="preserve">4.4.3 Система </w:t>
      </w:r>
      <w:r>
        <w:t>общего освещения должна использоваться, как правило, для освещения помещений, в которых выполняется зрительная работа, относящаяся к V-VIII разрядам.</w:t>
      </w:r>
    </w:p>
    <w:p w:rsidR="00000000" w:rsidRDefault="00C862B9">
      <w:pPr>
        <w:pStyle w:val="pj"/>
      </w:pPr>
      <w:r>
        <w:t>4.4.4 Система общего освещения может выполняться равномерно или локализовано размещенными светильниками об</w:t>
      </w:r>
      <w:r>
        <w:t>щего освещения.</w:t>
      </w:r>
    </w:p>
    <w:p w:rsidR="00000000" w:rsidRDefault="00C862B9">
      <w:pPr>
        <w:pStyle w:val="pj"/>
      </w:pPr>
      <w:r>
        <w:t>Локализованное размещение светильников используется, как правило:</w:t>
      </w:r>
    </w:p>
    <w:p w:rsidR="00000000" w:rsidRDefault="00C862B9">
      <w:pPr>
        <w:pStyle w:val="pj"/>
      </w:pPr>
      <w:r>
        <w:t>а) для освещения вертикально расположенных рабочих поверхностей;</w:t>
      </w:r>
    </w:p>
    <w:p w:rsidR="00000000" w:rsidRDefault="00C862B9">
      <w:pPr>
        <w:pStyle w:val="pj"/>
      </w:pPr>
      <w:r>
        <w:t>б) при наличии оборудования, организованного в линии с рядами однотипно расположенных рабочих мест;</w:t>
      </w:r>
    </w:p>
    <w:p w:rsidR="00000000" w:rsidRDefault="00C862B9">
      <w:pPr>
        <w:pStyle w:val="pj"/>
      </w:pPr>
      <w:r>
        <w:t>в) при не</w:t>
      </w:r>
      <w:r>
        <w:t>обходимости создания определенного направления светового потока для повышения видимости объектов различения.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ji"/>
      </w:pPr>
      <w:r>
        <w:rPr>
          <w:rStyle w:val="s3"/>
        </w:rPr>
        <w:t xml:space="preserve">Таблица 10 изложена в редакции </w:t>
      </w:r>
      <w:hyperlink r:id="rId119" w:anchor="sub_id=416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Председателя Комитета по </w:t>
      </w:r>
      <w:r>
        <w:rPr>
          <w:rStyle w:val="s3"/>
        </w:rPr>
        <w:t>делам строительства и жилищно-коммунального хозяйства Министерства по инвестициям и развитию РК от 26.06.17 г. № 131-НҚ (</w:t>
      </w:r>
      <w:hyperlink r:id="rId120" w:anchor="sub_id=411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62B9">
      <w:pPr>
        <w:pStyle w:val="pc"/>
      </w:pPr>
      <w:r>
        <w:rPr>
          <w:rStyle w:val="s1"/>
        </w:rPr>
        <w:t>Таблица 10 - Минимально допустимые св</w:t>
      </w:r>
      <w:r>
        <w:rPr>
          <w:rStyle w:val="s1"/>
        </w:rPr>
        <w:t>етовые отдачи источников</w:t>
      </w:r>
      <w:r>
        <w:rPr>
          <w:rStyle w:val="s1"/>
        </w:rPr>
        <w:br/>
        <w:t>света для общего искусственного освещения помещений</w:t>
      </w:r>
    </w:p>
    <w:p w:rsidR="00000000" w:rsidRDefault="00C862B9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  <w:gridCol w:w="1425"/>
        <w:gridCol w:w="1404"/>
        <w:gridCol w:w="1309"/>
        <w:gridCol w:w="1195"/>
      </w:tblGrid>
      <w:tr w:rsidR="00000000">
        <w:trPr>
          <w:trHeight w:val="20"/>
        </w:trPr>
        <w:tc>
          <w:tcPr>
            <w:tcW w:w="21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Тип источника света</w:t>
            </w:r>
          </w:p>
        </w:tc>
        <w:tc>
          <w:tcPr>
            <w:tcW w:w="28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Световая отдача, лм/Вт, не менее, при минимально допустимых индексах цветопередачи </w: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а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  <w:r>
              <w:rPr>
                <w:vertAlign w:val="superscript"/>
              </w:rPr>
              <w:t xml:space="preserve">з </w:t>
            </w:r>
            <w:r>
              <w:rPr>
                <w:lang w:val="en-US"/>
              </w:rPr>
              <w:t>80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  <w:r>
              <w:rPr>
                <w:vertAlign w:val="superscript"/>
              </w:rPr>
              <w:t xml:space="preserve">з </w:t>
            </w:r>
            <w:r>
              <w:rPr>
                <w:lang w:val="en-US"/>
              </w:rPr>
              <w:t>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  <w:r>
              <w:rPr>
                <w:vertAlign w:val="superscript"/>
              </w:rPr>
              <w:t>з</w:t>
            </w:r>
            <w:r>
              <w:t xml:space="preserve"> </w:t>
            </w:r>
            <w:r>
              <w:rPr>
                <w:lang w:val="en-US"/>
              </w:rPr>
              <w:t>45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  <w:r>
              <w:rPr>
                <w:vertAlign w:val="superscript"/>
              </w:rPr>
              <w:t>з</w:t>
            </w:r>
            <w:r>
              <w:t xml:space="preserve"> </w:t>
            </w:r>
            <w:r>
              <w:rPr>
                <w:lang w:val="en-US"/>
              </w:rPr>
              <w:t>25</w:t>
            </w:r>
          </w:p>
        </w:tc>
      </w:tr>
      <w:tr w:rsidR="00000000">
        <w:trPr>
          <w:trHeight w:val="20"/>
        </w:trPr>
        <w:tc>
          <w:tcPr>
            <w:tcW w:w="2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Дуговые ртутные лампы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--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--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--</w:t>
            </w:r>
          </w:p>
        </w:tc>
      </w:tr>
      <w:tr w:rsidR="00000000">
        <w:trPr>
          <w:trHeight w:val="20"/>
        </w:trPr>
        <w:tc>
          <w:tcPr>
            <w:tcW w:w="2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Компактные люминесцентные лампы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--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--</w:t>
            </w:r>
          </w:p>
        </w:tc>
      </w:tr>
      <w:tr w:rsidR="00000000">
        <w:trPr>
          <w:trHeight w:val="20"/>
        </w:trPr>
        <w:tc>
          <w:tcPr>
            <w:tcW w:w="2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Люминесцентные лампы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--</w:t>
            </w:r>
          </w:p>
        </w:tc>
      </w:tr>
      <w:tr w:rsidR="00000000">
        <w:trPr>
          <w:trHeight w:val="20"/>
        </w:trPr>
        <w:tc>
          <w:tcPr>
            <w:tcW w:w="2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Металлогалогенные лампы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--</w:t>
            </w:r>
          </w:p>
        </w:tc>
      </w:tr>
      <w:tr w:rsidR="00000000">
        <w:trPr>
          <w:trHeight w:val="20"/>
        </w:trPr>
        <w:tc>
          <w:tcPr>
            <w:tcW w:w="2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Натриевые лампы высокого давления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</w:tr>
      <w:tr w:rsidR="00000000">
        <w:trPr>
          <w:trHeight w:val="20"/>
        </w:trPr>
        <w:tc>
          <w:tcPr>
            <w:tcW w:w="2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Светодиодные лампы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--</w:t>
            </w:r>
          </w:p>
        </w:tc>
      </w:tr>
      <w:tr w:rsidR="00000000">
        <w:trPr>
          <w:trHeight w:val="20"/>
        </w:trPr>
        <w:tc>
          <w:tcPr>
            <w:tcW w:w="2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Светодиодные модули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95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—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—</w:t>
            </w:r>
          </w:p>
        </w:tc>
      </w:tr>
    </w:tbl>
    <w:p w:rsidR="00000000" w:rsidRDefault="00C862B9">
      <w:pPr>
        <w:pStyle w:val="a5"/>
      </w:pPr>
      <w:r>
        <w:rPr>
          <w:i/>
          <w:iCs/>
        </w:rPr>
        <w:t> </w:t>
      </w:r>
    </w:p>
    <w:p w:rsidR="00000000" w:rsidRDefault="00C862B9">
      <w:pPr>
        <w:pStyle w:val="pji"/>
      </w:pPr>
      <w:r>
        <w:rPr>
          <w:rStyle w:val="s3"/>
        </w:rPr>
        <w:t xml:space="preserve">Раздел 4 дополнен таблицей 10-1 в соответствии с </w:t>
      </w:r>
      <w:hyperlink r:id="rId121" w:anchor="sub_id=4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Председателя Комитета по делам строительства и жилищно-коммунального хозяйства Министерства по инвестициям и развитию РК от 26.06.17 г. № 131-НҚ </w:t>
      </w:r>
    </w:p>
    <w:p w:rsidR="00000000" w:rsidRDefault="00C862B9">
      <w:pPr>
        <w:pStyle w:val="pc"/>
      </w:pPr>
      <w:r>
        <w:rPr>
          <w:b/>
          <w:bCs/>
        </w:rPr>
        <w:t>Таблица 10-1 - Группы и уровни цветопередачи</w:t>
      </w:r>
    </w:p>
    <w:p w:rsidR="00000000" w:rsidRDefault="00C862B9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1593"/>
        <w:gridCol w:w="1865"/>
        <w:gridCol w:w="2132"/>
        <w:gridCol w:w="2152"/>
      </w:tblGrid>
      <w:tr w:rsidR="00000000">
        <w:trPr>
          <w:trHeight w:val="20"/>
        </w:trPr>
        <w:tc>
          <w:tcPr>
            <w:tcW w:w="5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Группа цветопередачи</w:t>
            </w:r>
          </w:p>
        </w:tc>
        <w:tc>
          <w:tcPr>
            <w:tcW w:w="8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Уровень цветопередачи (интервал)</w:t>
            </w:r>
          </w:p>
        </w:tc>
        <w:tc>
          <w:tcPr>
            <w:tcW w:w="9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Цветовосп</w:t>
            </w:r>
            <w:r>
              <w:t>риятие</w:t>
            </w:r>
          </w:p>
        </w:tc>
        <w:tc>
          <w:tcPr>
            <w:tcW w:w="26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Пример применения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Предпочтительно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Допустимо</w:t>
            </w:r>
          </w:p>
        </w:tc>
      </w:tr>
      <w:tr w:rsidR="00000000">
        <w:trPr>
          <w:trHeight w:val="20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  <w:r>
              <w:rPr>
                <w:lang w:val="en-US"/>
              </w:rPr>
              <w:t>&gt;90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000" w:rsidRDefault="00C862B9">
            <w:pPr>
              <w:pStyle w:val="pc"/>
            </w:pPr>
            <w:r>
              <w:t xml:space="preserve">Теплое </w:t>
            </w:r>
          </w:p>
          <w:p w:rsidR="00000000" w:rsidRDefault="00C862B9">
            <w:pPr>
              <w:pStyle w:val="pc"/>
            </w:pPr>
            <w:r>
              <w:t xml:space="preserve">Среднее </w:t>
            </w:r>
          </w:p>
          <w:p w:rsidR="00000000" w:rsidRDefault="00C862B9">
            <w:pPr>
              <w:pStyle w:val="pc"/>
            </w:pPr>
            <w:r>
              <w:t>Холодное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Подбор цветов, клинические исследования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1В</w:t>
            </w:r>
          </w:p>
        </w:tc>
        <w:tc>
          <w:tcPr>
            <w:tcW w:w="8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lang w:val="en-US"/>
              </w:rPr>
              <w:t>80&lt;R</w:t>
            </w:r>
            <w:r>
              <w:rPr>
                <w:vertAlign w:val="subscript"/>
                <w:lang w:val="en-US"/>
              </w:rPr>
              <w:t>a</w:t>
            </w:r>
            <w:r>
              <w:rPr>
                <w:lang w:val="en-US"/>
              </w:rPr>
              <w:t>&lt;90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Теплое </w:t>
            </w:r>
          </w:p>
          <w:p w:rsidR="00000000" w:rsidRDefault="00C862B9">
            <w:pPr>
              <w:pStyle w:val="pc"/>
            </w:pPr>
            <w:r>
              <w:t>Среднее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Бюро, клиники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Среднее </w:t>
            </w:r>
          </w:p>
          <w:p w:rsidR="00000000" w:rsidRDefault="00C862B9">
            <w:pPr>
              <w:pStyle w:val="pc"/>
            </w:pPr>
            <w:r>
              <w:t>Холодное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Типографии, текстильная промышленность, художественные промыслы, производственная работа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lang w:val="en-US"/>
              </w:rPr>
              <w:t>60&lt;R</w:t>
            </w:r>
            <w:r>
              <w:rPr>
                <w:vertAlign w:val="subscript"/>
                <w:lang w:val="en-US"/>
              </w:rPr>
              <w:t>a</w:t>
            </w:r>
            <w:r>
              <w:rPr>
                <w:lang w:val="en-US"/>
              </w:rPr>
              <w:t>&lt;80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000" w:rsidRDefault="00C862B9">
            <w:pPr>
              <w:pStyle w:val="pc"/>
            </w:pPr>
            <w:r>
              <w:t xml:space="preserve">Теплое </w:t>
            </w:r>
          </w:p>
          <w:p w:rsidR="00000000" w:rsidRDefault="00C862B9">
            <w:pPr>
              <w:pStyle w:val="pc"/>
            </w:pPr>
            <w:r>
              <w:t xml:space="preserve">Среднее </w:t>
            </w:r>
          </w:p>
          <w:p w:rsidR="00000000" w:rsidRDefault="00C862B9">
            <w:pPr>
              <w:pStyle w:val="pc"/>
            </w:pPr>
            <w:r>
              <w:t>Холодное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Производственные работы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Бюро</w:t>
            </w:r>
          </w:p>
        </w:tc>
      </w:tr>
      <w:tr w:rsidR="00000000">
        <w:trPr>
          <w:trHeight w:val="20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lang w:val="en-US"/>
              </w:rPr>
              <w:t>40&lt;R</w:t>
            </w:r>
            <w:r>
              <w:rPr>
                <w:vertAlign w:val="subscript"/>
                <w:lang w:val="en-US"/>
              </w:rPr>
              <w:t>a</w:t>
            </w:r>
            <w:r>
              <w:rPr>
                <w:lang w:val="en-US"/>
              </w:rPr>
              <w:t>&lt;60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000" w:rsidRDefault="00C862B9">
            <w:pPr>
              <w:pStyle w:val="pc"/>
            </w:pPr>
            <w:r>
              <w:t>Работа в тяжелой промышленности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Производственная работа</w:t>
            </w:r>
          </w:p>
        </w:tc>
      </w:tr>
      <w:tr w:rsidR="00000000">
        <w:trPr>
          <w:trHeight w:val="20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lang w:val="en-US"/>
              </w:rPr>
              <w:t>20&lt;R</w:t>
            </w:r>
            <w:r>
              <w:rPr>
                <w:vertAlign w:val="subscript"/>
                <w:lang w:val="en-US"/>
              </w:rPr>
              <w:t>a</w:t>
            </w:r>
            <w:r>
              <w:rPr>
                <w:lang w:val="en-US"/>
              </w:rPr>
              <w:t>&lt;40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000" w:rsidRDefault="00C862B9">
            <w:pPr>
              <w:pStyle w:val="pc"/>
            </w:pPr>
            <w:r>
              <w:t>Работа в тяжелой промышленности</w:t>
            </w:r>
          </w:p>
        </w:tc>
      </w:tr>
    </w:tbl>
    <w:p w:rsidR="00000000" w:rsidRDefault="00C862B9">
      <w:pPr>
        <w:pStyle w:val="a5"/>
      </w:pPr>
      <w:r>
        <w:rPr>
          <w:i/>
          <w:iCs/>
        </w:rPr>
        <w:t> </w:t>
      </w:r>
    </w:p>
    <w:p w:rsidR="00000000" w:rsidRDefault="00C862B9">
      <w:pPr>
        <w:pStyle w:val="pj"/>
      </w:pPr>
      <w:r>
        <w:t>4.4.5 Во вспомогательных помещениях применять систему общего освещения с равномерным размещением светильников.</w:t>
      </w:r>
    </w:p>
    <w:p w:rsidR="00000000" w:rsidRDefault="00C862B9">
      <w:pPr>
        <w:pStyle w:val="pj"/>
      </w:pPr>
      <w:r>
        <w:t>4.4.6 Система комбинированного освещения характеризуется наличием местных светильников, установленных непосре</w:t>
      </w:r>
      <w:r>
        <w:t>дственно на рабочих местах.</w:t>
      </w:r>
    </w:p>
    <w:p w:rsidR="00000000" w:rsidRDefault="00C862B9">
      <w:pPr>
        <w:pStyle w:val="pj"/>
      </w:pPr>
      <w:r>
        <w:t xml:space="preserve">Систему комбинированного освещения следует применять для освещения точных и особо точных работ в помещениях I-Ш, IVа, IVб, </w:t>
      </w:r>
      <w:r>
        <w:rPr>
          <w:caps/>
        </w:rPr>
        <w:t>IV</w:t>
      </w:r>
      <w:r>
        <w:t>в, Va разрядов.</w:t>
      </w:r>
    </w:p>
    <w:p w:rsidR="00000000" w:rsidRDefault="00C862B9">
      <w:pPr>
        <w:pStyle w:val="pj"/>
      </w:pPr>
      <w:r>
        <w:t>При наличии в одном помещении рабочих и вспомогательных зон следует предусматривать лок</w:t>
      </w:r>
      <w:r>
        <w:t>ализованное общее освещение (при любой системе освещения) рабочих зон и менее интенсивное освещение вспомогательных зон, относя их к разряду VIIIа.</w:t>
      </w:r>
    </w:p>
    <w:p w:rsidR="00000000" w:rsidRDefault="00C862B9">
      <w:pPr>
        <w:pStyle w:val="pj"/>
      </w:pPr>
      <w:r>
        <w:t>4.4.7 Общее освещение в системе комбинированного должно обеспечивать повышение равномерности распределения я</w:t>
      </w:r>
      <w:r>
        <w:t>ркости по помещению в целом.</w:t>
      </w:r>
    </w:p>
    <w:p w:rsidR="00000000" w:rsidRDefault="00C862B9">
      <w:pPr>
        <w:pStyle w:val="pj"/>
      </w:pPr>
      <w:r>
        <w:t xml:space="preserve">4.4.8 В целях энергосбережения вместо общего освещения всего помещения допускается освещать область зрительной задачи 1 на рабочем месте рисунок 1 </w:t>
      </w:r>
      <w:hyperlink r:id="rId122" w:anchor="sub_id=11" w:history="1">
        <w:r>
          <w:rPr>
            <w:rStyle w:val="a3"/>
          </w:rPr>
          <w:t>[1, 2]</w:t>
        </w:r>
      </w:hyperlink>
      <w:r>
        <w:t>. Освещенность в зоне 2</w:t>
      </w:r>
      <w:r>
        <w:t xml:space="preserve"> непосредственного окружения ниже, чем освещенность зрительной задачи, но не должна быть меньше указанной в </w:t>
      </w:r>
      <w:hyperlink r:id="rId123" w:anchor="sub_id=4011" w:history="1">
        <w:r>
          <w:rPr>
            <w:rStyle w:val="a3"/>
          </w:rPr>
          <w:t>таблице 11</w:t>
        </w:r>
      </w:hyperlink>
      <w:r>
        <w:t>.</w:t>
      </w:r>
    </w:p>
    <w:p w:rsidR="00000000" w:rsidRDefault="00C862B9">
      <w:pPr>
        <w:pStyle w:val="pj"/>
      </w:pPr>
      <w:r>
        <w:t>Освещенность в зоне 3 является эксплуатационной освеще</w:t>
      </w:r>
      <w:r>
        <w:t>нностью и не должна быть менее 1/3 от освещенности зоны непосредственного окружения.</w:t>
      </w:r>
    </w:p>
    <w:p w:rsidR="00000000" w:rsidRDefault="00C862B9">
      <w:pPr>
        <w:pStyle w:val="pj"/>
      </w:pPr>
      <w:r>
        <w:t xml:space="preserve">4.4.9 Эксплуатационная группа светильника устанавливается согласно </w:t>
      </w:r>
      <w:hyperlink r:id="rId124" w:anchor="sub_id=3" w:history="1">
        <w:r>
          <w:rPr>
            <w:rStyle w:val="a3"/>
          </w:rPr>
          <w:t>приложения В</w:t>
        </w:r>
      </w:hyperlink>
      <w:r>
        <w:t>, если извест</w:t>
      </w:r>
      <w:r>
        <w:t>ны конструктивно-светотехническая схема и вид материала (или покрытия) отражателя и рассеивателя светильника.</w:t>
      </w:r>
    </w:p>
    <w:p w:rsidR="00000000" w:rsidRDefault="00C862B9">
      <w:pPr>
        <w:pStyle w:val="pj"/>
      </w:pPr>
      <w:r>
        <w:t>4.4.10 Выбор типа светильника устанавливается из условия среды в помещении (пыльная, влажная, химически агрессивная пожаро- или взрывоопасная и т.</w:t>
      </w:r>
      <w:r>
        <w:t>п.) для которого проектируется ОУ.</w:t>
      </w:r>
    </w:p>
    <w:p w:rsidR="00000000" w:rsidRDefault="00C862B9">
      <w:pPr>
        <w:pStyle w:val="pj"/>
      </w:pPr>
      <w:r>
        <w:t xml:space="preserve">Определение условий среды в помещении должно производиться в соответствии с </w:t>
      </w:r>
      <w:hyperlink r:id="rId125" w:history="1">
        <w:r>
          <w:rPr>
            <w:rStyle w:val="a3"/>
          </w:rPr>
          <w:t>ПУЭ</w:t>
        </w:r>
      </w:hyperlink>
      <w:r>
        <w:t>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Рисунок 1 - Расположение зон непосредственного окружения и периферии по о</w:t>
      </w:r>
      <w:r>
        <w:rPr>
          <w:rStyle w:val="s1"/>
        </w:rPr>
        <w:t>тношению к зоне зрительной задачи</w:t>
      </w:r>
    </w:p>
    <w:p w:rsidR="00000000" w:rsidRDefault="00C862B9">
      <w:pPr>
        <w:pStyle w:val="pc"/>
      </w:pPr>
      <w:r>
        <w:t> </w:t>
      </w:r>
    </w:p>
    <w:p w:rsidR="00000000" w:rsidRDefault="00C862B9">
      <w:pPr>
        <w:pStyle w:val="pc"/>
      </w:pPr>
      <w:r>
        <w:rPr>
          <w:noProof/>
        </w:rPr>
        <w:drawing>
          <wp:inline distT="0" distB="0" distL="0" distR="0">
            <wp:extent cx="2628900" cy="23336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6" r:link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1 - зона зрительной задачи;</w:t>
      </w:r>
    </w:p>
    <w:p w:rsidR="00000000" w:rsidRDefault="00C862B9">
      <w:pPr>
        <w:pStyle w:val="pj"/>
      </w:pPr>
      <w:r>
        <w:t>2 - зона непосредственного окружения (полоса шириной не менее 0,5м);</w:t>
      </w:r>
    </w:p>
    <w:p w:rsidR="00000000" w:rsidRDefault="00C862B9">
      <w:pPr>
        <w:pStyle w:val="pj"/>
      </w:pPr>
      <w:r>
        <w:t>3 - зона периферии (полоса шириной не менее 3 м в пределах помещения).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4.4.11 Эффективность общего освещения независимо от принятой системы освещен</w:t>
      </w:r>
      <w:r>
        <w:t>ия должна определяться с учетом:</w:t>
      </w:r>
    </w:p>
    <w:p w:rsidR="00000000" w:rsidRDefault="00C862B9">
      <w:pPr>
        <w:pStyle w:val="pj"/>
      </w:pPr>
      <w:r>
        <w:t>а) уровня нормируемой освещенности;</w:t>
      </w:r>
    </w:p>
    <w:p w:rsidR="00000000" w:rsidRDefault="00C862B9">
      <w:pPr>
        <w:pStyle w:val="pj"/>
      </w:pPr>
      <w:r>
        <w:t>б) требований норм к качественным показателям освещения, в том числе ограничения отраженной блескости;</w:t>
      </w:r>
    </w:p>
    <w:p w:rsidR="00000000" w:rsidRDefault="00C862B9">
      <w:pPr>
        <w:pStyle w:val="pj"/>
      </w:pPr>
      <w:r>
        <w:t>в) плоскости размещения основных рабочих поверхностей (горизонтальная, вертикальная,</w:t>
      </w:r>
      <w:r>
        <w:t xml:space="preserve"> наклонная);</w:t>
      </w:r>
    </w:p>
    <w:p w:rsidR="00000000" w:rsidRDefault="00C862B9">
      <w:pPr>
        <w:pStyle w:val="pj"/>
      </w:pPr>
      <w:r>
        <w:t>г) требований к цветопередаче или цветоразличению;</w:t>
      </w:r>
    </w:p>
    <w:p w:rsidR="00000000" w:rsidRDefault="00C862B9">
      <w:pPr>
        <w:pStyle w:val="pj"/>
      </w:pPr>
      <w:r>
        <w:t>д) требований к равномерности распределения освещенности в области зрительных задач освещаемого помещения;</w:t>
      </w:r>
    </w:p>
    <w:p w:rsidR="00000000" w:rsidRDefault="00C862B9">
      <w:pPr>
        <w:pStyle w:val="pj"/>
      </w:pPr>
      <w:r>
        <w:t>е) строительных решений освещаемого помещения (размер модуля, высота);</w:t>
      </w:r>
    </w:p>
    <w:p w:rsidR="00000000" w:rsidRDefault="00C862B9">
      <w:pPr>
        <w:pStyle w:val="pj"/>
      </w:pPr>
      <w:r>
        <w:t>ж) эксплуатаци</w:t>
      </w:r>
      <w:r>
        <w:t>онных характеристик светильников.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11 - Значения и связь освещенности зон непосредственного окружения и зрительной задачи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08"/>
      </w:tblGrid>
      <w:tr w:rsidR="00000000">
        <w:trPr>
          <w:trHeight w:val="566"/>
        </w:trPr>
        <w:tc>
          <w:tcPr>
            <w:tcW w:w="4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Освещенность в области зрительной задачи, лк</w:t>
            </w:r>
          </w:p>
        </w:tc>
        <w:tc>
          <w:tcPr>
            <w:tcW w:w="4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Освещенность в зоне непосредственного окружения, лк</w:t>
            </w:r>
          </w:p>
        </w:tc>
      </w:tr>
      <w:tr w:rsidR="00000000">
        <w:trPr>
          <w:trHeight w:val="298"/>
        </w:trPr>
        <w:tc>
          <w:tcPr>
            <w:tcW w:w="4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</w:tr>
      <w:tr w:rsidR="00000000">
        <w:trPr>
          <w:trHeight w:val="298"/>
        </w:trPr>
        <w:tc>
          <w:tcPr>
            <w:tcW w:w="4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 менее 750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</w:tr>
      <w:tr w:rsidR="00000000">
        <w:trPr>
          <w:trHeight w:val="288"/>
        </w:trPr>
        <w:tc>
          <w:tcPr>
            <w:tcW w:w="4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</w:tr>
      <w:tr w:rsidR="00000000">
        <w:trPr>
          <w:trHeight w:val="288"/>
        </w:trPr>
        <w:tc>
          <w:tcPr>
            <w:tcW w:w="4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</w:tr>
      <w:tr w:rsidR="00000000">
        <w:trPr>
          <w:trHeight w:val="557"/>
        </w:trPr>
        <w:tc>
          <w:tcPr>
            <w:tcW w:w="4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Равна освещенности в области зрительной задачи</w:t>
            </w:r>
          </w:p>
        </w:tc>
      </w:tr>
      <w:tr w:rsidR="00000000">
        <w:trPr>
          <w:trHeight w:val="288"/>
        </w:trPr>
        <w:tc>
          <w:tcPr>
            <w:tcW w:w="4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88"/>
        </w:trPr>
        <w:tc>
          <w:tcPr>
            <w:tcW w:w="4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78"/>
        </w:trPr>
        <w:tc>
          <w:tcPr>
            <w:tcW w:w="4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 более 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307"/>
        </w:trPr>
        <w:tc>
          <w:tcPr>
            <w:tcW w:w="4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Равномерность не менее 0,7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Равномерность не менее 0,5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 xml:space="preserve">4.4.15 Равномерность распределения освещенности </w:t>
      </w:r>
      <w:r>
        <w:rPr>
          <w:i/>
          <w:iCs/>
        </w:rPr>
        <w:t>Е</w:t>
      </w:r>
      <w:r>
        <w:rPr>
          <w:i/>
          <w:iCs/>
          <w:vertAlign w:val="subscript"/>
        </w:rPr>
        <w:t>мин</w:t>
      </w:r>
      <w:r>
        <w:rPr>
          <w:i/>
          <w:iCs/>
        </w:rPr>
        <w:t>/Е</w:t>
      </w:r>
      <w:r>
        <w:rPr>
          <w:i/>
          <w:iCs/>
          <w:vertAlign w:val="subscript"/>
        </w:rPr>
        <w:t>макс</w:t>
      </w:r>
      <w:r>
        <w:rPr>
          <w:i/>
          <w:iCs/>
        </w:rPr>
        <w:t xml:space="preserve"> </w:t>
      </w:r>
      <w:r>
        <w:t>не должна быть менее для работ I-III разрядов - 0,8, для работ IV-VII разрядов - 0,7.</w:t>
      </w:r>
    </w:p>
    <w:p w:rsidR="00000000" w:rsidRDefault="00C862B9">
      <w:pPr>
        <w:pStyle w:val="pj"/>
      </w:pPr>
      <w:r>
        <w:t xml:space="preserve">Равномерность распределения освещенности </w:t>
      </w:r>
      <w:r>
        <w:rPr>
          <w:i/>
          <w:iCs/>
        </w:rPr>
        <w:t>Е</w:t>
      </w:r>
      <w:r>
        <w:rPr>
          <w:i/>
          <w:iCs/>
          <w:vertAlign w:val="subscript"/>
        </w:rPr>
        <w:t>мин</w:t>
      </w:r>
      <w:r>
        <w:rPr>
          <w:i/>
          <w:iCs/>
        </w:rPr>
        <w:t>/Е</w:t>
      </w:r>
      <w:r>
        <w:rPr>
          <w:i/>
          <w:iCs/>
          <w:vertAlign w:val="subscript"/>
        </w:rPr>
        <w:t>макс</w:t>
      </w:r>
      <w:r>
        <w:rPr>
          <w:i/>
          <w:iCs/>
        </w:rPr>
        <w:t xml:space="preserve"> </w:t>
      </w:r>
      <w:r>
        <w:t>допускается понижать до 0,3 в тех случаях, когда по условия</w:t>
      </w:r>
      <w:r>
        <w:t>м технологии светильники общего освещения могут устанавливаться только на площадках, колоннах или стенах помещения.</w:t>
      </w:r>
    </w:p>
    <w:p w:rsidR="00000000" w:rsidRDefault="00C862B9">
      <w:pPr>
        <w:pStyle w:val="pji"/>
      </w:pPr>
      <w:r>
        <w:rPr>
          <w:rStyle w:val="s3"/>
        </w:rPr>
        <w:t xml:space="preserve">Раздел 4 дополнен пунктом 4.4.15-1 в соответствии с </w:t>
      </w:r>
      <w:hyperlink r:id="rId128" w:anchor="sub_id=4415" w:history="1">
        <w:r>
          <w:rPr>
            <w:rStyle w:val="a3"/>
            <w:i/>
            <w:iCs/>
          </w:rPr>
          <w:t>приказ</w:t>
        </w:r>
        <w:r>
          <w:rPr>
            <w:rStyle w:val="a3"/>
            <w:i/>
            <w:iCs/>
          </w:rPr>
          <w:t>ом</w:t>
        </w:r>
      </w:hyperlink>
      <w:r>
        <w:rPr>
          <w:rStyle w:val="s3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РК от 26.06.17 г. № 131-НҚ </w:t>
      </w:r>
    </w:p>
    <w:p w:rsidR="00000000" w:rsidRDefault="00C862B9">
      <w:pPr>
        <w:pStyle w:val="pj"/>
      </w:pPr>
      <w:r>
        <w:t>4.4.15-1 Сетка для расчета и измерения средней освещенности приводится для зон зрительной задачи и непосред</w:t>
      </w:r>
      <w:r>
        <w:t>ственного окружения с целью определения количества точек, в которых величина освещенности определяется для последующего усреднения.</w:t>
      </w:r>
    </w:p>
    <w:p w:rsidR="00000000" w:rsidRDefault="00C862B9">
      <w:pPr>
        <w:pStyle w:val="pj"/>
      </w:pPr>
      <w:r>
        <w:t>Сетка представляет собой площадку (квадратную или прямоугольную), с отношением сторон в диапазоне от 0,5 до 2,0. Максимально</w:t>
      </w:r>
      <w:r>
        <w:t>е расстояние между точками расчета внутри площадки определяется по формуле: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lang w:val="en-US"/>
        </w:rPr>
        <w:t>P</w:t>
      </w:r>
      <w:r>
        <w:t>=0,2×5</w:t>
      </w:r>
      <w:r>
        <w:rPr>
          <w:vertAlign w:val="superscript"/>
          <w:lang w:val="en-US"/>
        </w:rPr>
        <w:t>Ig d</w:t>
      </w:r>
      <w:r>
        <w:t>,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 xml:space="preserve">где </w:t>
      </w:r>
      <w:r>
        <w:rPr>
          <w:lang w:val="en-US"/>
        </w:rPr>
        <w:t xml:space="preserve">d </w:t>
      </w:r>
      <w:r>
        <w:t>- размер наибольшей стороны сетки в м, когда отношение длины к ширине менее 2 и р ≤ 10 м. Пример стандартного определения количества точек при различных разм</w:t>
      </w:r>
      <w:r>
        <w:t>ерах сетки приведено в таблице 11-1.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i"/>
      </w:pPr>
      <w:r>
        <w:rPr>
          <w:rStyle w:val="s3"/>
        </w:rPr>
        <w:t xml:space="preserve">Раздел 4 дополнен таблицей 11-1 в соответствии с </w:t>
      </w:r>
      <w:hyperlink r:id="rId129" w:anchor="sub_id=4415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Председателя Комитета по делам строительства и жилищно-коммунального хозяйств</w:t>
      </w:r>
      <w:r>
        <w:rPr>
          <w:rStyle w:val="s3"/>
        </w:rPr>
        <w:t xml:space="preserve">а Министерства по инвестициям и развитию РК от 26.06.17 г. № 131-НҚ </w:t>
      </w:r>
    </w:p>
    <w:p w:rsidR="00000000" w:rsidRDefault="00C862B9">
      <w:pPr>
        <w:pStyle w:val="pc"/>
      </w:pPr>
      <w:r>
        <w:rPr>
          <w:rStyle w:val="s1"/>
        </w:rPr>
        <w:t>Таблица 11-1 - Стандартные размеры сетки для определения числа точек при расчете</w:t>
      </w:r>
      <w:r>
        <w:rPr>
          <w:rStyle w:val="s1"/>
        </w:rPr>
        <w:br/>
        <w:t>средней освещенности в зоне зрительной задачи и в зоне непосредственного окружения</w:t>
      </w:r>
      <w:r>
        <w:rPr>
          <w:rStyle w:val="s1"/>
        </w:rPr>
        <w:br/>
        <w:t>(Сетка для расчета осве</w:t>
      </w:r>
      <w:r>
        <w:rPr>
          <w:rStyle w:val="s1"/>
        </w:rPr>
        <w:t>щенности)</w:t>
      </w:r>
    </w:p>
    <w:p w:rsidR="00000000" w:rsidRDefault="00C862B9">
      <w:pPr>
        <w:pStyle w:val="pc"/>
      </w:pPr>
      <w:r>
        <w:rPr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3110"/>
        <w:gridCol w:w="3127"/>
      </w:tblGrid>
      <w:tr w:rsidR="00000000">
        <w:trPr>
          <w:trHeight w:val="20"/>
        </w:trPr>
        <w:tc>
          <w:tcPr>
            <w:tcW w:w="1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Размер наибольшей стороны сетки, м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Максимальное расстояние между точками, м</w:t>
            </w:r>
          </w:p>
        </w:tc>
        <w:tc>
          <w:tcPr>
            <w:tcW w:w="1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Минимальное число точек</w:t>
            </w:r>
          </w:p>
        </w:tc>
      </w:tr>
      <w:tr w:rsidR="00000000">
        <w:trPr>
          <w:trHeight w:val="20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0,15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</w:tr>
      <w:tr w:rsidR="00000000">
        <w:trPr>
          <w:trHeight w:val="20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</w:tr>
      <w:tr w:rsidR="00000000">
        <w:trPr>
          <w:trHeight w:val="20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5,0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</w:t>
            </w:r>
          </w:p>
        </w:tc>
      </w:tr>
      <w:tr w:rsidR="00000000">
        <w:trPr>
          <w:trHeight w:val="20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10,0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25,0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</w:t>
            </w:r>
          </w:p>
        </w:tc>
      </w:tr>
      <w:tr w:rsidR="00000000">
        <w:trPr>
          <w:trHeight w:val="20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50,0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17</w:t>
            </w:r>
          </w:p>
        </w:tc>
      </w:tr>
      <w:tr w:rsidR="00000000">
        <w:trPr>
          <w:trHeight w:val="20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100,0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5,0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4.4.16 В производственных помещениях освещенность проходов и участков, где работа не производится, должна составлять не более 25% нормируемой освещенности, создаваемой светильниками общего освещения, но не менее 100 лк.</w:t>
      </w:r>
    </w:p>
    <w:p w:rsidR="00000000" w:rsidRDefault="00C862B9">
      <w:pPr>
        <w:pStyle w:val="pj"/>
      </w:pPr>
      <w:r>
        <w:t>4.4.14 Неравномерность распределения</w:t>
      </w:r>
      <w:r>
        <w:t xml:space="preserve"> освещенности по помещению зависит от светораспределения светильников, их размещения в пространстве, определяемого относительными расстояниями между светильниками </w:t>
      </w:r>
      <w:r>
        <w:rPr>
          <w:i/>
          <w:iCs/>
        </w:rPr>
        <w:t>l</w:t>
      </w:r>
      <w:r>
        <w:rPr>
          <w:i/>
          <w:iCs/>
          <w:vertAlign w:val="subscript"/>
        </w:rPr>
        <w:t>y</w:t>
      </w:r>
      <w:r>
        <w:rPr>
          <w:i/>
          <w:iCs/>
        </w:rPr>
        <w:t>/h</w:t>
      </w:r>
      <w:r>
        <w:rPr>
          <w:i/>
          <w:iCs/>
          <w:vertAlign w:val="subscript"/>
        </w:rPr>
        <w:t>св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</w:rPr>
        <w:t>l</w:t>
      </w:r>
      <w:r>
        <w:rPr>
          <w:i/>
          <w:iCs/>
          <w:vertAlign w:val="subscript"/>
        </w:rPr>
        <w:t>x</w:t>
      </w:r>
      <w:r>
        <w:rPr>
          <w:i/>
          <w:iCs/>
        </w:rPr>
        <w:t>/h</w:t>
      </w:r>
      <w:r>
        <w:rPr>
          <w:i/>
          <w:iCs/>
          <w:vertAlign w:val="subscript"/>
        </w:rPr>
        <w:t>св</w:t>
      </w:r>
      <w:r>
        <w:rPr>
          <w:i/>
          <w:iCs/>
        </w:rPr>
        <w:t>.</w:t>
      </w:r>
    </w:p>
    <w:p w:rsidR="00000000" w:rsidRDefault="00C862B9">
      <w:pPr>
        <w:pStyle w:val="pj"/>
      </w:pPr>
      <w:r>
        <w:t>4.4.15 Размещение светильников общего освещения (независимо от принятой сист</w:t>
      </w:r>
      <w:r>
        <w:t>емы освещения) может быть равномерным или локализованным. Рекомендации по принципам локализации светильников должны приводиться в отраслевых документах.</w:t>
      </w:r>
    </w:p>
    <w:p w:rsidR="00000000" w:rsidRDefault="00C862B9">
      <w:pPr>
        <w:pStyle w:val="pj"/>
      </w:pPr>
      <w:r>
        <w:t>4.4.16 Под равномерным размещением светильников понимается повторяющееся в каждом строительном модуле о</w:t>
      </w:r>
      <w:r>
        <w:t>дно и то же расположение световых точек или светящих линий для протяженных светильников; расстояние между соседними светильниками в модуле может быть неодинаковым по длине и ширине помещения.</w:t>
      </w:r>
    </w:p>
    <w:p w:rsidR="00000000" w:rsidRDefault="00C862B9">
      <w:pPr>
        <w:pStyle w:val="pj"/>
      </w:pPr>
      <w:r>
        <w:t>4.4.17 Проектирование искусственного освещения здания следует вы</w:t>
      </w:r>
      <w:r>
        <w:t>полнять в следующей последовательности:</w:t>
      </w:r>
    </w:p>
    <w:p w:rsidR="00000000" w:rsidRDefault="00C862B9">
      <w:pPr>
        <w:pStyle w:val="pj"/>
      </w:pPr>
      <w:r>
        <w:rPr>
          <w:b/>
          <w:bCs/>
        </w:rPr>
        <w:t>1-й этап:</w:t>
      </w:r>
    </w:p>
    <w:p w:rsidR="00000000" w:rsidRDefault="00C862B9">
      <w:pPr>
        <w:pStyle w:val="pj"/>
      </w:pPr>
      <w:r>
        <w:t>а) выбор источника света;</w:t>
      </w:r>
    </w:p>
    <w:p w:rsidR="00000000" w:rsidRDefault="00C862B9">
      <w:pPr>
        <w:pStyle w:val="pj"/>
      </w:pPr>
      <w:r>
        <w:t>б) выбор типов осветительных приборов (тип светильника);</w:t>
      </w:r>
    </w:p>
    <w:p w:rsidR="00000000" w:rsidRDefault="00C862B9">
      <w:pPr>
        <w:pStyle w:val="pj"/>
      </w:pPr>
      <w:r>
        <w:t>в) выбор системы и вида освещения;</w:t>
      </w:r>
    </w:p>
    <w:p w:rsidR="00000000" w:rsidRDefault="00C862B9">
      <w:pPr>
        <w:pStyle w:val="pj"/>
      </w:pPr>
      <w:r>
        <w:t>г) определяют нормируемую освещенность и коэффициент запаса.</w:t>
      </w:r>
    </w:p>
    <w:p w:rsidR="00000000" w:rsidRDefault="00C862B9">
      <w:pPr>
        <w:pStyle w:val="pj"/>
      </w:pPr>
      <w:r>
        <w:rPr>
          <w:b/>
          <w:bCs/>
        </w:rPr>
        <w:t>2-й этап:</w:t>
      </w:r>
    </w:p>
    <w:p w:rsidR="00000000" w:rsidRDefault="00C862B9">
      <w:pPr>
        <w:pStyle w:val="pj"/>
      </w:pPr>
      <w:r>
        <w:t>а) выполнение расчета размещения светильников в освещаемом пространстве;</w:t>
      </w:r>
    </w:p>
    <w:p w:rsidR="00000000" w:rsidRDefault="00C862B9">
      <w:pPr>
        <w:pStyle w:val="pj"/>
      </w:pPr>
      <w:r>
        <w:t>б) определяют расчетные точки освещения.</w:t>
      </w:r>
    </w:p>
    <w:p w:rsidR="00000000" w:rsidRDefault="00C862B9">
      <w:pPr>
        <w:pStyle w:val="pj"/>
      </w:pPr>
      <w:r>
        <w:rPr>
          <w:b/>
          <w:bCs/>
        </w:rPr>
        <w:t>3-й этап:</w:t>
      </w:r>
    </w:p>
    <w:p w:rsidR="00000000" w:rsidRDefault="00C862B9">
      <w:pPr>
        <w:pStyle w:val="pj"/>
      </w:pPr>
      <w:r>
        <w:t>а) выбор метода расчета;</w:t>
      </w:r>
    </w:p>
    <w:p w:rsidR="00000000" w:rsidRDefault="00C862B9">
      <w:pPr>
        <w:pStyle w:val="pj"/>
      </w:pPr>
      <w:r>
        <w:t>б) выполнение расчета искусственного</w:t>
      </w:r>
      <w:r>
        <w:t xml:space="preserve"> освещения помещений.</w:t>
      </w:r>
    </w:p>
    <w:p w:rsidR="00000000" w:rsidRDefault="00C862B9">
      <w:pPr>
        <w:pStyle w:val="pj"/>
      </w:pPr>
      <w:r>
        <w:rPr>
          <w:b/>
          <w:bCs/>
        </w:rPr>
        <w:t>4-й этап:</w:t>
      </w:r>
    </w:p>
    <w:p w:rsidR="00000000" w:rsidRDefault="00C862B9">
      <w:pPr>
        <w:pStyle w:val="pj"/>
      </w:pPr>
      <w:r>
        <w:t>а) внесение необходимых корректив (повторное моделирование освещения с помощью специализированного программного обеспечения) в проект и проверочный расчет (при необходимости);</w:t>
      </w:r>
    </w:p>
    <w:p w:rsidR="00000000" w:rsidRDefault="00C862B9">
      <w:pPr>
        <w:pStyle w:val="pj"/>
      </w:pPr>
      <w:r>
        <w:t>б) определение требований к эксплуатации осветит</w:t>
      </w:r>
      <w:r>
        <w:t>ельных установок.</w:t>
      </w:r>
    </w:p>
    <w:p w:rsidR="00000000" w:rsidRDefault="00C862B9">
      <w:pPr>
        <w:pStyle w:val="pj"/>
      </w:pPr>
      <w:r>
        <w:t xml:space="preserve">Состав и правила оформления рабочих чертежей для искусственного освещения помещений зданий и сооружений определены </w:t>
      </w:r>
      <w:hyperlink r:id="rId130" w:history="1">
        <w:r>
          <w:rPr>
            <w:rStyle w:val="a3"/>
          </w:rPr>
          <w:t>ГОСТ 21.608</w:t>
        </w:r>
      </w:hyperlink>
      <w:r>
        <w:t>, а для искусственного освещения территорий про</w:t>
      </w:r>
      <w:r>
        <w:t xml:space="preserve">мышленных предприятий </w:t>
      </w:r>
      <w:hyperlink r:id="rId131" w:history="1">
        <w:r>
          <w:rPr>
            <w:rStyle w:val="a3"/>
          </w:rPr>
          <w:t>ГОСТ 21.607</w:t>
        </w:r>
      </w:hyperlink>
      <w:r>
        <w:t>.</w:t>
      </w:r>
    </w:p>
    <w:p w:rsidR="00000000" w:rsidRDefault="00C862B9">
      <w:pPr>
        <w:pStyle w:val="pj"/>
      </w:pPr>
      <w:r>
        <w:rPr>
          <w:b/>
          <w:bCs/>
        </w:rPr>
        <w:t>4.5 Освещение городов и сельских районов</w:t>
      </w:r>
    </w:p>
    <w:p w:rsidR="00000000" w:rsidRDefault="00C862B9">
      <w:pPr>
        <w:pStyle w:val="pj"/>
      </w:pPr>
      <w:r>
        <w:t xml:space="preserve">4.5.1 Проектирование наружного освещения улиц, дорог и площадей должно, как правило, выполнятся в составе проектов </w:t>
      </w:r>
      <w:r>
        <w:t>благоустройства с учетом характеристик светоотражения дорожных покрытий и решений по озеленению. Документация разрабатывается самостоятельной частью комплексного проекта или отдельным проектом на основе архитектурно-планировочного задания (АПЗ), технически</w:t>
      </w:r>
      <w:r>
        <w:t>х условий, выданных эксплуатантом системы наружного освещения и технических условий на присоединение сети наружного освещения к соответствующему источнику питания, выданных эксплуатантом системы электроснабжения населенного пункта. В АПЗ должны быть указан</w:t>
      </w:r>
      <w:r>
        <w:t>ы: способ прокладки электрической сети наружного освещения и типы опор для установки светильников.</w:t>
      </w:r>
    </w:p>
    <w:p w:rsidR="00000000" w:rsidRDefault="00C862B9">
      <w:pPr>
        <w:pStyle w:val="pj"/>
      </w:pPr>
      <w:r>
        <w:t>4.5.2 Расчет освещения площадей различного назначения должен производиться с учетом обеспечения нормируемых величин на соответствующих функциональных зонах п</w:t>
      </w:r>
      <w:r>
        <w:t xml:space="preserve">лощади. Категорийность объектов наружного освещения и нормы яркости фасадов зданий принимать согласно </w:t>
      </w:r>
      <w:hyperlink r:id="rId132" w:anchor="sub_id=412" w:history="1">
        <w:r>
          <w:rPr>
            <w:rStyle w:val="a3"/>
          </w:rPr>
          <w:t>таблице 12</w:t>
        </w:r>
      </w:hyperlink>
      <w:r>
        <w:t>.</w:t>
      </w:r>
    </w:p>
    <w:p w:rsidR="00000000" w:rsidRDefault="00C862B9">
      <w:pPr>
        <w:pStyle w:val="pj"/>
      </w:pPr>
      <w:r>
        <w:t>4.5.3 Освещение улиц, дорог и площадей с регулярным транспорт</w:t>
      </w:r>
      <w:r>
        <w:t xml:space="preserve">ным движением в городских поселениях следует проектировать исходя из норм средней яркости усовершенствованных покрытий с учетом светоотражения в зависимости от вида покрытия (гладкое или шероховатое) согласно </w:t>
      </w:r>
      <w:hyperlink r:id="rId133" w:anchor="sub_id=413" w:history="1">
        <w:r>
          <w:rPr>
            <w:rStyle w:val="a3"/>
          </w:rPr>
          <w:t>таблице 13</w:t>
        </w:r>
      </w:hyperlink>
      <w:r>
        <w:t xml:space="preserve"> </w:t>
      </w:r>
      <w:hyperlink r:id="rId134" w:anchor="sub_id=11" w:history="1">
        <w:r>
          <w:rPr>
            <w:rStyle w:val="a3"/>
          </w:rPr>
          <w:t>[3]</w:t>
        </w:r>
      </w:hyperlink>
      <w:r>
        <w:t>.</w:t>
      </w:r>
    </w:p>
    <w:p w:rsidR="00000000" w:rsidRDefault="00C862B9">
      <w:pPr>
        <w:pStyle w:val="pj"/>
      </w:pPr>
      <w:r>
        <w:t>4.5.4 Величину средней яркости покрытий проезжей части улиц, дорог, площадей следует принимать согласно таблице 13.</w:t>
      </w:r>
    </w:p>
    <w:p w:rsidR="00000000" w:rsidRDefault="00C862B9">
      <w:pPr>
        <w:pStyle w:val="pj"/>
      </w:pPr>
      <w:r>
        <w:t>4.5.5 Сред</w:t>
      </w:r>
      <w:r>
        <w:t xml:space="preserve">няя освещенность покрытий непроезжих частей улиц, дорог, площадей, бульваров, скверов, пешеходных улиц и территорий микрорайонов следует принимать согласно </w:t>
      </w:r>
      <w:hyperlink r:id="rId135" w:anchor="sub_id=415" w:history="1">
        <w:r>
          <w:rPr>
            <w:rStyle w:val="a3"/>
          </w:rPr>
          <w:t>таблице15</w:t>
        </w:r>
      </w:hyperlink>
      <w:r>
        <w:t>.</w:t>
      </w:r>
    </w:p>
    <w:p w:rsidR="00000000" w:rsidRDefault="00C862B9">
      <w:pPr>
        <w:pStyle w:val="pj"/>
      </w:pPr>
      <w:r>
        <w:t>4.5.6 Ми</w:t>
      </w:r>
      <w:r>
        <w:t>нимальная освещенность пешеходных и велосипедных дорожек, в зависимости от интенсивности движения в обоих направлениях, должна быть:</w:t>
      </w:r>
    </w:p>
    <w:p w:rsidR="00000000" w:rsidRDefault="00C862B9">
      <w:pPr>
        <w:pStyle w:val="pj"/>
      </w:pPr>
      <w:r>
        <w:t>а) - свыше 100 ед/час - 2 лк;</w:t>
      </w:r>
    </w:p>
    <w:p w:rsidR="00000000" w:rsidRDefault="00C862B9">
      <w:pPr>
        <w:pStyle w:val="pj"/>
      </w:pPr>
      <w:r>
        <w:t>б) - от 20 до 100 ед/час - 1 лк;</w:t>
      </w:r>
    </w:p>
    <w:p w:rsidR="00000000" w:rsidRDefault="00C862B9">
      <w:pPr>
        <w:pStyle w:val="pj"/>
      </w:pPr>
      <w:r>
        <w:t>в) - менее 20 ед/час - 0,5 лк.</w:t>
      </w:r>
    </w:p>
    <w:p w:rsidR="00000000" w:rsidRDefault="00C862B9">
      <w:pPr>
        <w:pStyle w:val="pj"/>
      </w:pPr>
      <w:r>
        <w:t xml:space="preserve">4.5.7 Средняя горизонтальная </w:t>
      </w:r>
      <w:r>
        <w:t xml:space="preserve">освещенность территорий общественных зданий следует принимать согласно </w:t>
      </w:r>
      <w:hyperlink r:id="rId136" w:anchor="sub_id=416" w:history="1">
        <w:r>
          <w:rPr>
            <w:rStyle w:val="a3"/>
          </w:rPr>
          <w:t>таблице 16</w:t>
        </w:r>
      </w:hyperlink>
      <w:r>
        <w:t>.</w:t>
      </w:r>
    </w:p>
    <w:p w:rsidR="00000000" w:rsidRDefault="00C862B9">
      <w:pPr>
        <w:pStyle w:val="pj"/>
      </w:pPr>
      <w:r>
        <w:t>Минимальная освещенность на территории общественных зданий должна быть не менее 2 лк.</w:t>
      </w:r>
    </w:p>
    <w:p w:rsidR="00000000" w:rsidRDefault="00C862B9">
      <w:pPr>
        <w:pStyle w:val="pj"/>
      </w:pPr>
      <w:r>
        <w:t xml:space="preserve">4.5.8 </w:t>
      </w:r>
      <w:r>
        <w:t xml:space="preserve">Средняя горизонтальная освещенность территорий парков, стадионов, выставок следует принимать согласно </w:t>
      </w:r>
      <w:hyperlink r:id="rId137" w:anchor="sub_id=417" w:history="1">
        <w:r>
          <w:rPr>
            <w:rStyle w:val="a3"/>
          </w:rPr>
          <w:t>таблице 17</w:t>
        </w:r>
      </w:hyperlink>
      <w:r>
        <w:t>.</w:t>
      </w:r>
    </w:p>
    <w:p w:rsidR="00000000" w:rsidRDefault="00C862B9">
      <w:pPr>
        <w:pStyle w:val="pj"/>
      </w:pPr>
      <w:r>
        <w:t>Минимальная освещенность пешеходных дорожек должна быть 0,5 л</w:t>
      </w:r>
      <w:r>
        <w:t>к.</w:t>
      </w:r>
    </w:p>
    <w:p w:rsidR="00000000" w:rsidRDefault="00C862B9">
      <w:pPr>
        <w:pStyle w:val="pj"/>
      </w:pPr>
      <w:r>
        <w:t xml:space="preserve">4.5.9 Средняя горизонтальная освещенность дорожного покрытия территорий автозаправок и автостоянок следует принимать согласно </w:t>
      </w:r>
      <w:hyperlink r:id="rId138" w:anchor="sub_id=418" w:history="1">
        <w:r>
          <w:rPr>
            <w:rStyle w:val="a3"/>
          </w:rPr>
          <w:t>таблице18</w:t>
        </w:r>
      </w:hyperlink>
      <w:r>
        <w:t>.</w:t>
      </w:r>
    </w:p>
    <w:p w:rsidR="00000000" w:rsidRDefault="00C862B9">
      <w:pPr>
        <w:pStyle w:val="pj"/>
      </w:pPr>
      <w:r>
        <w:t xml:space="preserve">4.5.10 Нормы освещения разрешается </w:t>
      </w:r>
      <w:r>
        <w:t>увеличить в столицах и городах с особым статусом:</w:t>
      </w:r>
    </w:p>
    <w:p w:rsidR="00000000" w:rsidRDefault="00C862B9">
      <w:pPr>
        <w:pStyle w:val="pj"/>
      </w:pPr>
      <w:r>
        <w:t>а) на 0,2-0,4 кд/м</w:t>
      </w:r>
      <w:r>
        <w:rPr>
          <w:vertAlign w:val="superscript"/>
        </w:rPr>
        <w:t>2</w:t>
      </w:r>
      <w:r>
        <w:t xml:space="preserve"> </w:t>
      </w:r>
      <w:r>
        <w:t>- для осветительных установок улиц, дорог, площадей категорий А и Б с усовершенствованными типами покрытий;</w:t>
      </w:r>
    </w:p>
    <w:p w:rsidR="00000000" w:rsidRDefault="00C862B9">
      <w:pPr>
        <w:pStyle w:val="pj"/>
      </w:pPr>
      <w:r>
        <w:t>б) на 20 лк - для осветительных установок непроезжих частей площадей, категорий А и Б и главных входов стадионов и выставок;</w:t>
      </w:r>
    </w:p>
    <w:p w:rsidR="00000000" w:rsidRDefault="00C862B9">
      <w:pPr>
        <w:pStyle w:val="pj"/>
      </w:pPr>
      <w:r>
        <w:t>в) на 10 лк - для осветительных установок улиц и дорог категории Б с переходными типами покрытий и главных входов общегородских парков;</w:t>
      </w:r>
    </w:p>
    <w:p w:rsidR="00000000" w:rsidRDefault="00C862B9">
      <w:pPr>
        <w:pStyle w:val="pj"/>
      </w:pPr>
      <w:r>
        <w:t>г) в ночное время следует предусматривать снижение уровня освещенности до 4 лк или средней яркости 0,4 кд/м</w:t>
      </w:r>
      <w:r>
        <w:rPr>
          <w:vertAlign w:val="superscript"/>
        </w:rPr>
        <w:t>2</w:t>
      </w:r>
      <w:r>
        <w:t xml:space="preserve"> и более, пу</w:t>
      </w:r>
      <w:r>
        <w:t>тем выключения не более половины светильников, не допуская при этом выключение двух подряд расположенных, или с помощью регулятора; светового потока разрядных ламп высокого давления до уровня не ниже 50% от номинального без отключения светильников.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</w:t>
      </w:r>
      <w:r>
        <w:rPr>
          <w:rStyle w:val="s1"/>
        </w:rPr>
        <w:t>ца 12 - Категорийность объектов наружного освещения и нормы яркости при архитектурном освещении фасадов зданий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4"/>
        <w:gridCol w:w="1527"/>
        <w:gridCol w:w="1734"/>
      </w:tblGrid>
      <w:tr w:rsidR="00000000">
        <w:trPr>
          <w:trHeight w:val="20"/>
        </w:trPr>
        <w:tc>
          <w:tcPr>
            <w:tcW w:w="3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Расположение объектов освещения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Категория объектов по освещению</w:t>
            </w:r>
          </w:p>
        </w:tc>
        <w:tc>
          <w:tcPr>
            <w:tcW w:w="9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Средняя яркость фасада, кд/кв. м</w:t>
            </w:r>
          </w:p>
        </w:tc>
      </w:tr>
      <w:tr w:rsidR="00000000">
        <w:trPr>
          <w:trHeight w:val="20"/>
        </w:trPr>
        <w:tc>
          <w:tcPr>
            <w:tcW w:w="3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3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Магистральные улицы общегородского зна</w:t>
            </w:r>
            <w:r>
              <w:t>чения площади: главные, вокзальные, транспортные узлов транспортные, предмостные и многофункциональных транспортных узлов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</w:t>
            </w:r>
          </w:p>
        </w:tc>
      </w:tr>
      <w:tr w:rsidR="00000000">
        <w:trPr>
          <w:trHeight w:val="20"/>
        </w:trPr>
        <w:tc>
          <w:tcPr>
            <w:tcW w:w="3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Магистральные улицы районного значения; площади перед крупными общественными зданиями и сооружениями (стадионами, театрами, выста</w:t>
            </w:r>
            <w:r>
              <w:t>вками, торговыми центрами и другими местами массового посещения)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</w:tr>
      <w:tr w:rsidR="00000000">
        <w:trPr>
          <w:trHeight w:val="20"/>
        </w:trPr>
        <w:tc>
          <w:tcPr>
            <w:tcW w:w="3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Улицы и дороги местного значения, поселковые улицы, площади перед общественными зданиями и сооружениями поселкового значения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ПРИМЕЧАНИЕ. При расположении объекта освещения вне городской территории или на территории парка, сада, бульвара и наблюдении е</w:t>
            </w:r>
            <w:r>
              <w:t>го на фоне неба или неосвещенной зелени расчетное значение яркости принимается 3 кд/ кв. м. При расположении объекта вблизи зданий с большими площадями светящихся поверхностей (например, с большими площадями остекления, через которые видны освещенные интер</w:t>
            </w:r>
            <w:r>
              <w:t>ьеры и т.п.) значение расчетной яркости следует принимать равным 8 кд/ кв. м. Допускается увеличивать значения яркости на 50% при с расстояния более 1 км, а также освещении зданий, обозреваемых зданий с архитектурными особенностями.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13 - Знач</w:t>
      </w:r>
      <w:r>
        <w:rPr>
          <w:rStyle w:val="s1"/>
        </w:rPr>
        <w:t>ения средней яркости покрытия проезжей части улиц, дорог и площадей с учетом их категорий по освещению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3344"/>
        <w:gridCol w:w="1800"/>
        <w:gridCol w:w="2724"/>
      </w:tblGrid>
      <w:tr w:rsidR="00000000">
        <w:trPr>
          <w:trHeight w:val="20"/>
        </w:trPr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Категория объекта по освещению*</w:t>
            </w:r>
          </w:p>
        </w:tc>
        <w:tc>
          <w:tcPr>
            <w:tcW w:w="1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Максимальная интенсивность движения транспорта в обоих направлениях, ед/час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Значение средней яркости покрытия, кд/кв. м</w:t>
            </w:r>
          </w:p>
        </w:tc>
        <w:tc>
          <w:tcPr>
            <w:tcW w:w="1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Значение средней горизонтальной освещенности покрытия, лк</w:t>
            </w:r>
          </w:p>
        </w:tc>
      </w:tr>
      <w:tr w:rsidR="00000000">
        <w:trPr>
          <w:trHeight w:val="20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</w:tr>
      <w:tr w:rsidR="00000000">
        <w:trPr>
          <w:trHeight w:val="20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Свыше 3000</w:t>
            </w:r>
          </w:p>
          <w:p w:rsidR="00000000" w:rsidRDefault="00C862B9">
            <w:pPr>
              <w:pStyle w:val="pc"/>
            </w:pPr>
            <w:r>
              <w:t>1000-3000</w:t>
            </w:r>
          </w:p>
          <w:p w:rsidR="00000000" w:rsidRDefault="00C862B9">
            <w:pPr>
              <w:pStyle w:val="pc"/>
            </w:pPr>
            <w:r>
              <w:t>500-1000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1,6</w:t>
            </w:r>
          </w:p>
          <w:p w:rsidR="00000000" w:rsidRDefault="00C862B9">
            <w:pPr>
              <w:pStyle w:val="pc"/>
            </w:pPr>
            <w:r>
              <w:t>1,2</w:t>
            </w:r>
          </w:p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  <w:p w:rsidR="00000000" w:rsidRDefault="00C862B9">
            <w:pPr>
              <w:pStyle w:val="pc"/>
            </w:pPr>
            <w:r>
              <w:t>20</w:t>
            </w:r>
          </w:p>
          <w:p w:rsidR="00000000" w:rsidRDefault="00C862B9">
            <w:pPr>
              <w:pStyle w:val="pc"/>
            </w:pPr>
            <w:r>
              <w:t>15</w:t>
            </w:r>
          </w:p>
        </w:tc>
      </w:tr>
      <w:tr w:rsidR="00000000">
        <w:trPr>
          <w:trHeight w:val="20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Свыше 2000</w:t>
            </w:r>
          </w:p>
          <w:p w:rsidR="00000000" w:rsidRDefault="00C862B9">
            <w:pPr>
              <w:pStyle w:val="pc"/>
            </w:pPr>
            <w:r>
              <w:t>1000-2000</w:t>
            </w:r>
          </w:p>
          <w:p w:rsidR="00000000" w:rsidRDefault="00C862B9">
            <w:pPr>
              <w:pStyle w:val="pc"/>
            </w:pPr>
            <w:r>
              <w:t>500-1000</w:t>
            </w:r>
          </w:p>
          <w:p w:rsidR="00000000" w:rsidRDefault="00C862B9">
            <w:pPr>
              <w:pStyle w:val="pc"/>
            </w:pPr>
            <w:r>
              <w:t>Менее 500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1,0</w:t>
            </w:r>
          </w:p>
          <w:p w:rsidR="00000000" w:rsidRDefault="00C862B9">
            <w:pPr>
              <w:pStyle w:val="pc"/>
            </w:pPr>
            <w:r>
              <w:t>0,8</w:t>
            </w:r>
          </w:p>
          <w:p w:rsidR="00000000" w:rsidRDefault="00C862B9">
            <w:pPr>
              <w:pStyle w:val="pc"/>
            </w:pPr>
            <w:r>
              <w:t>0,6</w:t>
            </w:r>
          </w:p>
          <w:p w:rsidR="00000000" w:rsidRDefault="00C862B9">
            <w:pPr>
              <w:pStyle w:val="pc"/>
            </w:pPr>
            <w:r>
              <w:t>0,4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  <w:p w:rsidR="00000000" w:rsidRDefault="00C862B9">
            <w:pPr>
              <w:pStyle w:val="pc"/>
            </w:pPr>
            <w:r>
              <w:t>15</w:t>
            </w:r>
          </w:p>
          <w:p w:rsidR="00000000" w:rsidRDefault="00C862B9">
            <w:pPr>
              <w:pStyle w:val="pc"/>
            </w:pPr>
            <w:r>
              <w:t>10</w:t>
            </w:r>
          </w:p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 и более</w:t>
            </w:r>
          </w:p>
          <w:p w:rsidR="00000000" w:rsidRDefault="00C862B9">
            <w:pPr>
              <w:pStyle w:val="pc"/>
            </w:pPr>
            <w:r>
              <w:t>Менее 500</w:t>
            </w:r>
          </w:p>
          <w:p w:rsidR="00000000" w:rsidRDefault="00C862B9">
            <w:pPr>
              <w:pStyle w:val="pc"/>
            </w:pPr>
            <w:r>
              <w:t>Одиночные а/м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  <w:p w:rsidR="00000000" w:rsidRDefault="00C862B9">
            <w:pPr>
              <w:pStyle w:val="pc"/>
            </w:pPr>
            <w:r>
              <w:t>0,3</w:t>
            </w:r>
          </w:p>
          <w:p w:rsidR="00000000" w:rsidRDefault="00C862B9">
            <w:pPr>
              <w:pStyle w:val="pc"/>
            </w:pPr>
            <w:r>
              <w:t>0,2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  <w:p w:rsidR="00000000" w:rsidRDefault="00C862B9">
            <w:pPr>
              <w:pStyle w:val="pc"/>
            </w:pPr>
            <w:r>
              <w:t>4</w:t>
            </w:r>
          </w:p>
          <w:p w:rsidR="00000000" w:rsidRDefault="00C862B9">
            <w:pPr>
              <w:pStyle w:val="pc"/>
            </w:pPr>
            <w:r>
              <w:t>4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ПРИМЕЧАНИЕ. Среднее значение яркости покрытия скоростных дорог независимо от интенсивности движения транспорта принимается 1,6 кд/ кв. км в черте города и 0,8 кд/ кв. м - вне города на подъездах к аэропортам, речным и морским портам крупных городов. Средни</w:t>
            </w:r>
            <w:r>
              <w:t>е значения яркости или освещенности покрытия проезжей части в границах транспортного пересечения в двух и более уровнях на всех пересекающихся магистралях должны быть как на основной из них, а на съездах и ответвлениях в черте города - не менее 0,8 кд/ кв.</w:t>
            </w:r>
            <w:r>
              <w:t xml:space="preserve"> м или 10 лк.</w:t>
            </w:r>
          </w:p>
          <w:p w:rsidR="00000000" w:rsidRDefault="00C862B9">
            <w:pPr>
              <w:pStyle w:val="a5"/>
            </w:pPr>
            <w:r>
              <w:t xml:space="preserve">* Категории улиц и площадей принимаются согласно </w:t>
            </w:r>
            <w:hyperlink r:id="rId139" w:anchor="sub_id=412" w:history="1">
              <w:r>
                <w:rPr>
                  <w:rStyle w:val="a3"/>
                </w:rPr>
                <w:t>табл. 12</w:t>
              </w:r>
            </w:hyperlink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 xml:space="preserve">Таблица 14 - Значения коэффициента яркости мелкозернистого (гладкого) и шероховатого асфальтобетонного покрытия </w:t>
      </w:r>
      <w:r>
        <w:rPr>
          <w:rStyle w:val="s1"/>
        </w:rPr>
        <w:br/>
        <w:t>при угле падения в град, в зависимости от отношения ширины покрытия к высоте установки светильника от 0 до 5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80"/>
      </w:tblGrid>
      <w:tr w:rsidR="00000000">
        <w:trPr>
          <w:trHeight w:val="20"/>
        </w:trPr>
        <w:tc>
          <w:tcPr>
            <w:tcW w:w="7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Отношение ширины к высоте устано</w:t>
            </w:r>
            <w:r>
              <w:t>вки</w:t>
            </w:r>
          </w:p>
        </w:tc>
        <w:tc>
          <w:tcPr>
            <w:tcW w:w="4251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Значение коэффициента для гладкого покрытия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</w:t>
            </w:r>
          </w:p>
        </w:tc>
      </w:tr>
      <w:tr w:rsidR="00000000">
        <w:trPr>
          <w:trHeight w:val="20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0.83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0.57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</w:t>
            </w:r>
          </w:p>
        </w:tc>
      </w:tr>
      <w:tr w:rsidR="00000000">
        <w:trPr>
          <w:trHeight w:val="20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22.4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20.4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18.4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16.4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13.0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8.4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5.0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3.3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2.19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1.77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0.96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0.64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0.44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18.8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16.6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13.6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12.0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9.0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5.17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3.16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2.11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1.75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1.46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14.6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11.6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9.5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7.0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4.5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2.98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1.47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1.25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0.42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0.75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11.0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8.0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5.3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4.0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2.55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1.25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0.83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0.68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6.9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4.5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3.6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2.56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1.62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0.88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0.77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0.46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1.25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4.56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3.4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2.6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0.85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0.56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0.46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0.36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3.5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2.55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1.34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0.93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0.75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0.55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0.45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0.36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1.75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2.8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1.95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1.45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0.62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0.45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0.36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2.0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2.25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1.53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0.92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0.68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0.53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0.32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2.25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1.25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0.97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0.62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0.45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0.35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2.5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0.72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0.57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2.75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0.95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0.65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0.37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3.0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1.1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0.75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0.62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0.44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0.32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4.0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0.45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0.37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5.0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0.35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0.23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 xml:space="preserve">Таблица 15 - Значения средней горизонтальной освещенности на уровне покрытия непроезжих частей улиц, дорог и площадей, </w:t>
      </w:r>
      <w:r>
        <w:rPr>
          <w:rStyle w:val="s1"/>
        </w:rPr>
        <w:br/>
        <w:t>а также бульваров, скверов, пешеходных улиц и микрорайонов в городских поселениях Республики Казахстан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6738"/>
        <w:gridCol w:w="2143"/>
      </w:tblGrid>
      <w:tr w:rsidR="00000000">
        <w:trPr>
          <w:trHeight w:val="20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№ п\п</w:t>
            </w:r>
          </w:p>
        </w:tc>
        <w:tc>
          <w:tcPr>
            <w:tcW w:w="3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Освещаемые объекты</w:t>
            </w:r>
          </w:p>
        </w:tc>
        <w:tc>
          <w:tcPr>
            <w:tcW w:w="1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Значен</w:t>
            </w:r>
            <w:r>
              <w:t>ия средней горизонтальной освещенности, лк</w:t>
            </w:r>
          </w:p>
        </w:tc>
      </w:tr>
      <w:tr w:rsidR="00000000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3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Главные пешеходные улицы, непроезжие части площадей категорий А и Б и предзаводские площади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3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Пешеходные улицы:</w:t>
            </w:r>
          </w:p>
          <w:p w:rsidR="00000000" w:rsidRDefault="00C862B9">
            <w:pPr>
              <w:pStyle w:val="a5"/>
            </w:pPr>
            <w:r>
              <w:t>а) в пределах общественных центров</w:t>
            </w:r>
          </w:p>
          <w:p w:rsidR="00000000" w:rsidRDefault="00C862B9">
            <w:pPr>
              <w:pStyle w:val="a5"/>
            </w:pPr>
            <w:r>
              <w:t>б) на других территория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6</w:t>
            </w:r>
          </w:p>
          <w:p w:rsidR="00000000" w:rsidRDefault="00C862B9">
            <w:pPr>
              <w:pStyle w:val="pc"/>
            </w:pPr>
            <w:r>
              <w:t>4</w:t>
            </w:r>
          </w:p>
        </w:tc>
      </w:tr>
      <w:tr w:rsidR="00000000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3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Тротуары, отделенные от проезжей части на улицах:</w:t>
            </w:r>
          </w:p>
          <w:p w:rsidR="00000000" w:rsidRDefault="00C862B9">
            <w:pPr>
              <w:pStyle w:val="a5"/>
            </w:pPr>
            <w:r>
              <w:t>а) категорий А и Б</w:t>
            </w:r>
          </w:p>
          <w:p w:rsidR="00000000" w:rsidRDefault="00C862B9">
            <w:pPr>
              <w:pStyle w:val="a5"/>
            </w:pPr>
            <w:r>
              <w:t>б) категории В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4</w:t>
            </w:r>
          </w:p>
          <w:p w:rsidR="00000000" w:rsidRDefault="00C862B9">
            <w:pPr>
              <w:pStyle w:val="pc"/>
            </w:pPr>
            <w:r>
              <w:t>2*</w:t>
            </w:r>
          </w:p>
        </w:tc>
      </w:tr>
      <w:tr w:rsidR="00000000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3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 Посадочные площадки общественного транспорта на улицах всех категорий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3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Пешеходные мостики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  <w:tc>
          <w:tcPr>
            <w:tcW w:w="3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Пешеходные тоннели:</w:t>
            </w:r>
          </w:p>
          <w:p w:rsidR="00000000" w:rsidRDefault="00C862B9">
            <w:pPr>
              <w:pStyle w:val="a5"/>
            </w:pPr>
            <w:r>
              <w:t>а) в дневное время суток</w:t>
            </w:r>
          </w:p>
          <w:p w:rsidR="00000000" w:rsidRDefault="00C862B9">
            <w:pPr>
              <w:pStyle w:val="a5"/>
            </w:pPr>
            <w:r>
              <w:t>б) вечером и ночью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100</w:t>
            </w:r>
          </w:p>
          <w:p w:rsidR="00000000" w:rsidRDefault="00C862B9">
            <w:pPr>
              <w:pStyle w:val="pc"/>
            </w:pPr>
            <w:r>
              <w:t>50</w:t>
            </w:r>
          </w:p>
        </w:tc>
      </w:tr>
      <w:tr w:rsidR="00000000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</w:t>
            </w:r>
          </w:p>
        </w:tc>
        <w:tc>
          <w:tcPr>
            <w:tcW w:w="3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Лестницы пешеходных тоннелей вечером и ночью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</w:tr>
      <w:tr w:rsidR="00000000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</w:t>
            </w:r>
          </w:p>
        </w:tc>
        <w:tc>
          <w:tcPr>
            <w:tcW w:w="3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Пешеходные дорожки бульваров и скверов, примыкающих к улицам (т.т. 3/10, 3/11):</w:t>
            </w:r>
          </w:p>
          <w:p w:rsidR="00000000" w:rsidRDefault="00C862B9">
            <w:pPr>
              <w:pStyle w:val="a5"/>
            </w:pPr>
            <w:r>
              <w:t>а) категории А</w:t>
            </w:r>
          </w:p>
          <w:p w:rsidR="00000000" w:rsidRDefault="00C862B9">
            <w:pPr>
              <w:pStyle w:val="a5"/>
            </w:pPr>
            <w:r>
              <w:t>б) категории Б</w:t>
            </w:r>
          </w:p>
          <w:p w:rsidR="00000000" w:rsidRDefault="00C862B9">
            <w:pPr>
              <w:pStyle w:val="a5"/>
            </w:pPr>
            <w:r>
              <w:t>в) категории В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6</w:t>
            </w:r>
          </w:p>
          <w:p w:rsidR="00000000" w:rsidRDefault="00C862B9">
            <w:pPr>
              <w:pStyle w:val="pc"/>
            </w:pPr>
            <w:r>
              <w:t>4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</w:tr>
      <w:tr w:rsidR="00000000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Территории ми</w:t>
            </w:r>
            <w:r>
              <w:t>крорайонов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9</w:t>
            </w:r>
          </w:p>
        </w:tc>
        <w:tc>
          <w:tcPr>
            <w:tcW w:w="3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Проезды:</w:t>
            </w:r>
          </w:p>
          <w:p w:rsidR="00000000" w:rsidRDefault="00C862B9">
            <w:pPr>
              <w:pStyle w:val="a5"/>
            </w:pPr>
            <w:r>
              <w:t>а) основные</w:t>
            </w:r>
          </w:p>
          <w:p w:rsidR="00000000" w:rsidRDefault="00C862B9">
            <w:pPr>
              <w:pStyle w:val="a5"/>
            </w:pPr>
            <w:r>
              <w:t>б) второстепенные (в т.ч. тротуары - подъезды)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4</w:t>
            </w:r>
          </w:p>
          <w:p w:rsidR="00000000" w:rsidRDefault="00C862B9">
            <w:pPr>
              <w:pStyle w:val="pc"/>
            </w:pPr>
            <w:r>
              <w:t>2</w:t>
            </w:r>
          </w:p>
        </w:tc>
      </w:tr>
      <w:tr w:rsidR="00000000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Хозяйственные площадки и площадки при мусоросборниках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</w:tr>
      <w:tr w:rsidR="00000000">
        <w:trPr>
          <w:trHeight w:val="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11</w:t>
            </w:r>
          </w:p>
        </w:tc>
        <w:tc>
          <w:tcPr>
            <w:tcW w:w="3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Детские площадки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* Норма распространяется также на освещенность тротуаров, примыкающих к проезжей части улиц категорий Б и В с переходными и низшими типами покрытий.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i"/>
      </w:pPr>
      <w:r>
        <w:rPr>
          <w:rStyle w:val="s3"/>
        </w:rPr>
        <w:t xml:space="preserve">Таблица 16 изложена в редакции </w:t>
      </w:r>
      <w:hyperlink r:id="rId140" w:anchor="sub_id=4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Председателя Комитета по делам строительства и жилищно-коммунального хозяйства Министерства индустрии и инфраструктурного развития РК от 12.08.21 г. № 120-НҚ (</w:t>
      </w:r>
      <w:hyperlink r:id="rId141" w:anchor="sub_id=416" w:history="1">
        <w:r>
          <w:rPr>
            <w:rStyle w:val="a3"/>
            <w:i/>
            <w:iCs/>
          </w:rPr>
          <w:t>см.</w:t>
        </w:r>
        <w:r>
          <w:rPr>
            <w:rStyle w:val="a3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C862B9">
      <w:pPr>
        <w:pStyle w:val="pc"/>
      </w:pPr>
      <w:r>
        <w:rPr>
          <w:rStyle w:val="s1"/>
        </w:rPr>
        <w:t>Таблица 16 - Значения средней горизонтальной освещенности территорий общественных зданий</w:t>
      </w:r>
    </w:p>
    <w:p w:rsidR="00000000" w:rsidRDefault="00C862B9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678"/>
        <w:gridCol w:w="1944"/>
      </w:tblGrid>
      <w:tr w:rsidR="00000000"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№ п/п</w:t>
            </w:r>
          </w:p>
        </w:tc>
        <w:tc>
          <w:tcPr>
            <w:tcW w:w="3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Освещаемые объекты горизонтальной освещенности, лк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Значения средней горизонтальной освещенности, лк</w:t>
            </w:r>
          </w:p>
        </w:tc>
      </w:tr>
      <w:tr w:rsidR="00000000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3</w:t>
            </w:r>
          </w:p>
        </w:tc>
      </w:tr>
      <w:tr w:rsidR="00000000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46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Детские ясли-сады, учебные заведения</w:t>
            </w:r>
          </w:p>
        </w:tc>
      </w:tr>
      <w:tr w:rsidR="00000000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ji"/>
              <w:spacing w:line="276" w:lineRule="auto"/>
            </w:pPr>
            <w:r>
              <w:t>Групповые и физкультурные площадки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10</w:t>
            </w:r>
          </w:p>
        </w:tc>
      </w:tr>
      <w:tr w:rsidR="00000000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ji"/>
              <w:spacing w:line="276" w:lineRule="auto"/>
            </w:pPr>
            <w:r>
              <w:t>Площадки для подвижных игр зоны отдыха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10</w:t>
            </w:r>
          </w:p>
        </w:tc>
      </w:tr>
      <w:tr w:rsidR="00000000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ji"/>
              <w:spacing w:line="276" w:lineRule="auto"/>
            </w:pPr>
            <w:r>
              <w:t>Проезды и подходы к корпусам и площадкам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4</w:t>
            </w:r>
          </w:p>
        </w:tc>
      </w:tr>
      <w:tr w:rsidR="00000000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46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Санатории, дома отдыха</w:t>
            </w:r>
          </w:p>
        </w:tc>
      </w:tr>
      <w:tr w:rsidR="00000000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4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ji"/>
              <w:spacing w:line="276" w:lineRule="auto"/>
            </w:pPr>
            <w:r>
              <w:t>Въезд на территорию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6</w:t>
            </w:r>
          </w:p>
        </w:tc>
      </w:tr>
      <w:tr w:rsidR="00000000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5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ji"/>
              <w:spacing w:line="276" w:lineRule="auto"/>
            </w:pPr>
            <w:r>
              <w:t>Проезды и проходы к спальным корпусам, столовым, кинотеатрам и подобным зданиям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4</w:t>
            </w:r>
          </w:p>
        </w:tc>
      </w:tr>
      <w:tr w:rsidR="00000000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6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ji"/>
              <w:spacing w:line="276" w:lineRule="auto"/>
            </w:pPr>
            <w:r>
              <w:t>Центральные аллеи парковой зоны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4</w:t>
            </w:r>
          </w:p>
        </w:tc>
      </w:tr>
      <w:tr w:rsidR="00000000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7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ji"/>
              <w:spacing w:line="276" w:lineRule="auto"/>
            </w:pPr>
            <w:r>
              <w:t>Боковые аллеи парковой зоны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2</w:t>
            </w:r>
          </w:p>
        </w:tc>
      </w:tr>
      <w:tr w:rsidR="00000000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8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ji"/>
              <w:spacing w:line="276" w:lineRule="auto"/>
            </w:pPr>
            <w:r>
              <w:t>Площадки зоны тихого отдыха и культурно-массового обслуживания (площадки массового отдыха, площадки перед открытыми эстрадами и т.д.)*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10</w:t>
            </w:r>
          </w:p>
        </w:tc>
      </w:tr>
      <w:tr w:rsidR="00000000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9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ji"/>
              <w:spacing w:line="276" w:lineRule="auto"/>
            </w:pPr>
            <w:r>
              <w:t>Площадки для настольных игр, открытые читальни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10</w:t>
            </w:r>
          </w:p>
        </w:tc>
      </w:tr>
      <w:tr w:rsidR="00000000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46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ji"/>
              <w:spacing w:line="276" w:lineRule="auto"/>
            </w:pPr>
            <w:r>
              <w:t xml:space="preserve">* Освещенность столов для чтения и настольных игр принимается </w:t>
            </w:r>
            <w:r>
              <w:t>по нормам освещенности помещений.</w:t>
            </w:r>
          </w:p>
        </w:tc>
      </w:tr>
    </w:tbl>
    <w:p w:rsidR="00000000" w:rsidRDefault="00C862B9">
      <w:pPr>
        <w:pStyle w:val="pc"/>
      </w:pPr>
      <w:r>
        <w:t> </w:t>
      </w:r>
    </w:p>
    <w:p w:rsidR="00000000" w:rsidRDefault="00C862B9">
      <w:pPr>
        <w:pStyle w:val="pji"/>
      </w:pPr>
      <w:r>
        <w:rPr>
          <w:rStyle w:val="s3"/>
        </w:rPr>
        <w:t xml:space="preserve">Таблица 17 изложена в редакции </w:t>
      </w:r>
      <w:hyperlink r:id="rId142" w:anchor="sub_id=4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</w:t>
      </w:r>
      <w:r>
        <w:rPr>
          <w:rStyle w:val="s3"/>
        </w:rPr>
        <w:t>Председателя Комитета по делам строительства и жилищно-коммунального хозяйства Министерства индустрии и инфраструктурного развития РК от 12.08.21 г. № 120-НҚ (</w:t>
      </w:r>
      <w:hyperlink r:id="rId143" w:anchor="sub_id=41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62B9">
      <w:pPr>
        <w:pStyle w:val="pc"/>
      </w:pPr>
      <w:r>
        <w:rPr>
          <w:rStyle w:val="s1"/>
        </w:rPr>
        <w:t>Таблица 17 - Значения средней горизонтальной освещенности территорий парков, стадионов и выставок</w:t>
      </w:r>
    </w:p>
    <w:p w:rsidR="00000000" w:rsidRDefault="00C862B9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1653"/>
        <w:gridCol w:w="1151"/>
        <w:gridCol w:w="1228"/>
        <w:gridCol w:w="1216"/>
      </w:tblGrid>
      <w:tr w:rsidR="00000000">
        <w:tc>
          <w:tcPr>
            <w:tcW w:w="22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Освещаемые объекты</w:t>
            </w:r>
          </w:p>
        </w:tc>
        <w:tc>
          <w:tcPr>
            <w:tcW w:w="27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Значения средней горизонтальной освещенности, лк</w:t>
            </w:r>
          </w:p>
        </w:tc>
      </w:tr>
      <w:tr w:rsidR="00000000">
        <w:tc>
          <w:tcPr>
            <w:tcW w:w="2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ji"/>
              <w:spacing w:line="276" w:lineRule="auto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общегородские парки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районные сады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стадионы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выставки</w:t>
            </w:r>
          </w:p>
        </w:tc>
      </w:tr>
      <w:tr w:rsidR="00000000">
        <w:tc>
          <w:tcPr>
            <w:tcW w:w="2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5</w:t>
            </w:r>
          </w:p>
        </w:tc>
      </w:tr>
      <w:tr w:rsidR="00000000">
        <w:tc>
          <w:tcPr>
            <w:tcW w:w="2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ji"/>
              <w:spacing w:line="276" w:lineRule="auto"/>
            </w:pPr>
            <w:r>
              <w:t>1 Главные входы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10</w:t>
            </w:r>
          </w:p>
        </w:tc>
      </w:tr>
      <w:tr w:rsidR="00000000">
        <w:tc>
          <w:tcPr>
            <w:tcW w:w="2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ji"/>
              <w:spacing w:line="276" w:lineRule="auto"/>
            </w:pPr>
            <w:r>
              <w:t>2 Вспомогательные входы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6</w:t>
            </w:r>
          </w:p>
        </w:tc>
      </w:tr>
      <w:tr w:rsidR="00000000">
        <w:tc>
          <w:tcPr>
            <w:tcW w:w="2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ji"/>
              <w:spacing w:line="276" w:lineRule="auto"/>
            </w:pPr>
            <w:r>
              <w:t>3 Центральные аллеи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10</w:t>
            </w:r>
          </w:p>
        </w:tc>
      </w:tr>
      <w:tr w:rsidR="00000000">
        <w:tc>
          <w:tcPr>
            <w:tcW w:w="2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ji"/>
              <w:spacing w:line="276" w:lineRule="auto"/>
            </w:pPr>
            <w:r>
              <w:t>4 Боковые аллеи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6</w:t>
            </w:r>
          </w:p>
        </w:tc>
      </w:tr>
      <w:tr w:rsidR="00000000">
        <w:tc>
          <w:tcPr>
            <w:tcW w:w="2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ji"/>
              <w:spacing w:line="276" w:lineRule="auto"/>
            </w:pPr>
            <w:r>
              <w:t>5 Площадки массового отдыха, площадки перед входами в театры, кинотеатры, выставочные павильоны и на открытые эстрады; площадки для настольных игр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20</w:t>
            </w:r>
          </w:p>
        </w:tc>
      </w:tr>
      <w:tr w:rsidR="00000000">
        <w:tc>
          <w:tcPr>
            <w:tcW w:w="2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ji"/>
              <w:spacing w:line="276" w:lineRule="auto"/>
            </w:pPr>
            <w:r>
              <w:t>6 Зоны отдыха на территориях выставок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  <w:spacing w:line="276" w:lineRule="auto"/>
            </w:pPr>
            <w:r>
              <w:t>10</w:t>
            </w:r>
          </w:p>
        </w:tc>
      </w:tr>
    </w:tbl>
    <w:p w:rsidR="00000000" w:rsidRDefault="00C862B9">
      <w:pPr>
        <w:pStyle w:val="pc"/>
      </w:pPr>
      <w:r>
        <w:t> 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18 - Средние значения горизонтальной освещенности на территориях заправки и хранения автомобилей</w:t>
      </w:r>
    </w:p>
    <w:p w:rsidR="00000000" w:rsidRDefault="00C862B9">
      <w:pPr>
        <w:pStyle w:val="pj"/>
      </w:pPr>
      <w:r>
        <w:t> 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6536"/>
        <w:gridCol w:w="2249"/>
      </w:tblGrid>
      <w:tr w:rsidR="00000000"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№ п\п</w:t>
            </w:r>
          </w:p>
        </w:tc>
        <w:tc>
          <w:tcPr>
            <w:tcW w:w="3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Освещаемые объекты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Средние значения горизонтальной освещенности, лк</w:t>
            </w:r>
          </w:p>
        </w:tc>
      </w:tr>
      <w:tr w:rsidR="00000000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Автозаправочные станции</w:t>
            </w:r>
          </w:p>
        </w:tc>
      </w:tr>
      <w:tr w:rsidR="00000000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Зона топливораздаточных колонок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</w:tr>
      <w:tr w:rsidR="00000000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Зона технологических колодцев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10*</w:t>
            </w:r>
          </w:p>
        </w:tc>
      </w:tr>
      <w:tr w:rsidR="00000000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Остальная территория, имеющая проезжую часть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Подъездные пути с улиц и дорог: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категории А и Б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категории В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</w:tr>
      <w:tr w:rsidR="00000000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Автостоянки</w:t>
            </w:r>
          </w:p>
        </w:tc>
      </w:tr>
      <w:tr w:rsidR="00000000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Открытые: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8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на улицах всех категорий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вне улиц (платные)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в) в микрорайонах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</w:tr>
      <w:tr w:rsidR="00000000"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Проезды между рядами гаражей бокового типа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</w:tr>
      <w:tr w:rsidR="00000000">
        <w:tc>
          <w:tcPr>
            <w:tcW w:w="37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* Нормируется минимальная освещенность на крышке колодца.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19 - Максимальная яркость рекламного объекта в наиболее ярком месте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-3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2866"/>
        <w:gridCol w:w="3176"/>
      </w:tblGrid>
      <w:tr w:rsidR="00000000">
        <w:trPr>
          <w:trHeight w:val="20"/>
        </w:trPr>
        <w:tc>
          <w:tcPr>
            <w:tcW w:w="3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Площадь рекламного объекта,</w:t>
            </w:r>
          </w:p>
          <w:p w:rsidR="00000000" w:rsidRDefault="00C862B9">
            <w:pPr>
              <w:pStyle w:val="pc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1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Максимальная яркость объекта в кд/м</w:t>
            </w:r>
            <w:r>
              <w:rPr>
                <w:vertAlign w:val="superscript"/>
              </w:rPr>
              <w:t>2</w:t>
            </w:r>
            <w:r>
              <w:t xml:space="preserve"> на улицах, дорогах и площадях категорий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 и Б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</w:tr>
      <w:tr w:rsidR="00000000">
        <w:trPr>
          <w:trHeight w:val="2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1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2600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1000</w:t>
            </w:r>
          </w:p>
        </w:tc>
      </w:tr>
      <w:tr w:rsidR="00000000">
        <w:trPr>
          <w:trHeight w:val="2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1 до 5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1800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600</w:t>
            </w:r>
          </w:p>
        </w:tc>
      </w:tr>
      <w:tr w:rsidR="00000000">
        <w:trPr>
          <w:trHeight w:val="2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Более 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j"/>
      </w:pPr>
      <w:r>
        <w:rPr>
          <w:b/>
          <w:bCs/>
        </w:rPr>
        <w:t>4.6 Освещение помещений производственных и складских зданий</w:t>
      </w:r>
    </w:p>
    <w:p w:rsidR="00000000" w:rsidRDefault="00C862B9">
      <w:pPr>
        <w:pStyle w:val="pji"/>
      </w:pPr>
      <w:r>
        <w:rPr>
          <w:rStyle w:val="s3"/>
        </w:rPr>
        <w:t xml:space="preserve">Пункт 4.6.1 изложен в редакции </w:t>
      </w:r>
      <w:hyperlink r:id="rId144" w:anchor="sub_id=461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РК от 01.08.18 г. № 171-НҚ (</w:t>
      </w:r>
      <w:hyperlink r:id="rId145" w:anchor="sub_id=40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62B9">
      <w:pPr>
        <w:pStyle w:val="pj"/>
      </w:pPr>
      <w:r>
        <w:t xml:space="preserve">4.6.1 Выбор источников света по цветовым характеристикам для производственных помещений следует проводить на основании приложения Е с учетом требований </w:t>
      </w:r>
      <w:hyperlink r:id="rId146" w:anchor="sub_id=40406" w:history="1">
        <w:r>
          <w:rPr>
            <w:rStyle w:val="a3"/>
          </w:rPr>
          <w:t>пунктов 4.4.6 и 4.4.7</w:t>
        </w:r>
      </w:hyperlink>
      <w:r>
        <w:t>. Для общего освещения производственных помещений следует использовать энергоэкономичные разрядные источники света и светодиоды [7].</w:t>
      </w:r>
    </w:p>
    <w:p w:rsidR="00000000" w:rsidRDefault="00C862B9">
      <w:pPr>
        <w:pStyle w:val="pj"/>
      </w:pPr>
      <w:r>
        <w:t xml:space="preserve">4.6.2 Нормы освещенности, приведенные в </w:t>
      </w:r>
      <w:hyperlink r:id="rId147" w:anchor="sub_id=41" w:history="1">
        <w:r>
          <w:rPr>
            <w:rStyle w:val="a3"/>
          </w:rPr>
          <w:t>таб</w:t>
        </w:r>
        <w:r>
          <w:rPr>
            <w:rStyle w:val="a3"/>
          </w:rPr>
          <w:t>лице 1</w:t>
        </w:r>
      </w:hyperlink>
      <w:r>
        <w:t xml:space="preserve">, следует повышать на одну ступень шкалы освещенности в случаях, указанных в </w:t>
      </w:r>
      <w:hyperlink r:id="rId148" w:history="1">
        <w:r>
          <w:rPr>
            <w:rStyle w:val="a3"/>
          </w:rPr>
          <w:t>СН РК 2.04-01</w:t>
        </w:r>
      </w:hyperlink>
      <w:r>
        <w:t>.</w:t>
      </w:r>
    </w:p>
    <w:p w:rsidR="00000000" w:rsidRDefault="00C862B9">
      <w:pPr>
        <w:pStyle w:val="pj"/>
      </w:pPr>
      <w:r>
        <w:t>4.6.3 Отношение максимальной освещенности к минимальной не должно превышать для работ І-ІІІ р</w:t>
      </w:r>
      <w:r>
        <w:t>азрядов при люминесцентных лампах - 1,3; при других источниках света - 1,5; для работ разрядов IV-VII - 1,5; для работ разрядов IV-VII - 1,5 и 2,0 соответственно.</w:t>
      </w:r>
    </w:p>
    <w:p w:rsidR="00000000" w:rsidRDefault="00C862B9">
      <w:pPr>
        <w:pStyle w:val="pj"/>
      </w:pPr>
      <w:r>
        <w:t>Неравномерность освещенности допускается повышать до 3,0 в тех случаях, когда по условиям тех</w:t>
      </w:r>
      <w:r>
        <w:t>нологии светильники общего освещения могут устанавливаться только на площадках, колоннах или стенах помещения.</w:t>
      </w:r>
    </w:p>
    <w:p w:rsidR="00000000" w:rsidRDefault="00C862B9">
      <w:pPr>
        <w:pStyle w:val="pj"/>
      </w:pPr>
      <w:r>
        <w:t>В помещениях, имеющих хорошо отражающие свет ограждающие поверхности (перекрытия, стены), рекомендуется по возможности применение светильников, о</w:t>
      </w:r>
      <w:r>
        <w:t>беспечивающих достаточную яркость этих поверхностей.</w:t>
      </w:r>
    </w:p>
    <w:p w:rsidR="00000000" w:rsidRDefault="00C862B9">
      <w:pPr>
        <w:pStyle w:val="pj"/>
      </w:pPr>
      <w:r>
        <w:t>4.6.4 В производственных помещениях освещенность проходов и участков, где работа не производится, должна составлять не более 25% нормируемой освещенности, создаваемой светильниками общего освещения, но н</w:t>
      </w:r>
      <w:r>
        <w:t>е менее 100 лк.</w:t>
      </w:r>
    </w:p>
    <w:p w:rsidR="00000000" w:rsidRDefault="00C862B9">
      <w:pPr>
        <w:pStyle w:val="pj"/>
      </w:pPr>
      <w:r>
        <w:t>4.6.5 В целях контроля за энергопотреблением устанавливаются требования к максимально допустимой удельной установленной мощности общего искусственного освещения помещений. Удельные установленные мощности общего искусственного освещения в пр</w:t>
      </w:r>
      <w:r>
        <w:t xml:space="preserve">оизводственных и складских помещениях не должны превышать максимально допустимых величин, приведенных в </w:t>
      </w:r>
      <w:hyperlink r:id="rId149" w:anchor="sub_id=420" w:history="1">
        <w:r>
          <w:rPr>
            <w:rStyle w:val="a3"/>
          </w:rPr>
          <w:t>таблице 20</w:t>
        </w:r>
      </w:hyperlink>
      <w:r>
        <w:t>.</w:t>
      </w:r>
    </w:p>
    <w:p w:rsidR="00000000" w:rsidRDefault="00C862B9">
      <w:pPr>
        <w:pStyle w:val="pj"/>
      </w:pPr>
      <w:r>
        <w:t>4.6.6 Объединенный показатель дискомфорта, регламентируемый</w:t>
      </w:r>
      <w:r>
        <w:t xml:space="preserve"> для ограничения слепящего действия в осветительных установках, должен обеспечиваться у торцевой стены на центральной оси помещения на высоте 1,2 м от пола и не должен превышать значений, указанных в </w:t>
      </w:r>
      <w:hyperlink r:id="rId150" w:anchor="sub_id=41" w:history="1">
        <w:r>
          <w:rPr>
            <w:rStyle w:val="a3"/>
          </w:rPr>
          <w:t>таблице 1</w:t>
        </w:r>
      </w:hyperlink>
      <w:r>
        <w:t>.</w:t>
      </w:r>
    </w:p>
    <w:p w:rsidR="00000000" w:rsidRDefault="00C862B9">
      <w:pPr>
        <w:pStyle w:val="pj"/>
      </w:pPr>
      <w:r>
        <w:t>Объединенный показатель дискомфорта не ограничивается для помещений, длина которых не превышает двойной высоты подвеса светильников над полом, а также для помещений с временным пребыванием людей и для площадок, предназнач</w:t>
      </w:r>
      <w:r>
        <w:t>енных для прохода или обслуживания оборудования.</w:t>
      </w:r>
    </w:p>
    <w:p w:rsidR="00000000" w:rsidRDefault="00C862B9">
      <w:pPr>
        <w:pStyle w:val="pj"/>
      </w:pPr>
      <w:r>
        <w:t>4.6.7 Местное освещение рабочих мест, как правило, должно быть оборудовано регуляторами освещения.</w:t>
      </w:r>
    </w:p>
    <w:p w:rsidR="00000000" w:rsidRDefault="00C862B9">
      <w:pPr>
        <w:pStyle w:val="pj"/>
      </w:pPr>
      <w:r>
        <w:t>Местное освещение зрительных работ с трехмерными объектами различения следует выполнять:</w:t>
      </w:r>
    </w:p>
    <w:p w:rsidR="00000000" w:rsidRDefault="00C862B9">
      <w:pPr>
        <w:pStyle w:val="pj"/>
      </w:pPr>
      <w:r>
        <w:t>а) при диффузном от</w:t>
      </w:r>
      <w:r>
        <w:t>ражении фона - светильником, отношение наибольшего линейного размера светящей поверхности которого к высоте расположения ее над рабочей поверхностью составляет не более 0,4 при направлении оптической оси в центр рабочей поверхности под углом не менее 30° к</w:t>
      </w:r>
      <w:r>
        <w:t xml:space="preserve"> вертикали;</w:t>
      </w:r>
    </w:p>
    <w:p w:rsidR="00000000" w:rsidRDefault="00C862B9">
      <w:pPr>
        <w:pStyle w:val="pj"/>
      </w:pPr>
      <w:r>
        <w:t>б) при направленно-рассеянном и смешанном отражении фона - светильником, отношение наименьшего линейного размера светящей поверхности которого к высоте расположения ее над рабочей поверхностью составляет не менее 0,5, а ее яркость - от 2500 до 4000 кд/м</w:t>
      </w:r>
      <w:r>
        <w:rPr>
          <w:vertAlign w:val="superscript"/>
        </w:rPr>
        <w:t>2</w:t>
      </w:r>
      <w:r>
        <w:t>.</w:t>
      </w:r>
    </w:p>
    <w:p w:rsidR="00000000" w:rsidRDefault="00C862B9">
      <w:pPr>
        <w:pStyle w:val="pj"/>
      </w:pPr>
      <w:r>
        <w:t xml:space="preserve">4.6.8 Яркость рабочей поверхности не должна превышать значений, указанных в </w:t>
      </w:r>
      <w:hyperlink r:id="rId151" w:anchor="sub_id=421" w:history="1">
        <w:r>
          <w:rPr>
            <w:rStyle w:val="a3"/>
          </w:rPr>
          <w:t>таблице 21</w:t>
        </w:r>
      </w:hyperlink>
      <w:r>
        <w:t>.</w:t>
      </w:r>
    </w:p>
    <w:p w:rsidR="00000000" w:rsidRDefault="00C862B9">
      <w:pPr>
        <w:pStyle w:val="pj"/>
      </w:pPr>
      <w:r>
        <w:t>4.6.9 Коэффициент пульсации освещенности на рабочих поверхностях не должен превышать зн</w:t>
      </w:r>
      <w:r>
        <w:t xml:space="preserve">ачений, указанных в </w:t>
      </w:r>
      <w:hyperlink r:id="rId152" w:anchor="sub_id=41" w:history="1">
        <w:r>
          <w:rPr>
            <w:rStyle w:val="a3"/>
          </w:rPr>
          <w:t>таблице 1</w:t>
        </w:r>
      </w:hyperlink>
      <w:r>
        <w:t>.</w:t>
      </w:r>
    </w:p>
    <w:p w:rsidR="00000000" w:rsidRDefault="00C862B9">
      <w:pPr>
        <w:pStyle w:val="pj"/>
      </w:pPr>
      <w:r>
        <w:t>4.6.10 Коэффициент пульсации не ограничивается для помещений с периодическим пребыванием людей при отсутствии в них условий для возникновения стр</w:t>
      </w:r>
      <w:r>
        <w:t>обоскопического эффекта. В помещениях, где возможно возникновение стробоскопического эффекта, коэффициент пульсации освещенности должен быть менее 10% за счет применения источников света со специальными устройствами питания (светодиоды постоянного тока, лю</w:t>
      </w:r>
      <w:r>
        <w:t>минесцентные лампы с электронными пускорегулирующими устройствами), включения соседних разрядных источников света в три фазы питающего напряжения.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20 - Максимально допустимые удельные установленные мощности искусственного освещения в производстве</w:t>
      </w:r>
      <w:r>
        <w:rPr>
          <w:rStyle w:val="s1"/>
        </w:rPr>
        <w:t>нных помещениях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-2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8"/>
        <w:gridCol w:w="2731"/>
        <w:gridCol w:w="4819"/>
      </w:tblGrid>
      <w:tr w:rsidR="00000000">
        <w:trPr>
          <w:trHeight w:val="20"/>
        </w:trPr>
        <w:tc>
          <w:tcPr>
            <w:tcW w:w="4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Освещенность на рабочей поверхности, лк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Индекс помещения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Максимально допустимая удельная установленная мощность, Вт/м</w:t>
            </w:r>
            <w:r>
              <w:rPr>
                <w:vertAlign w:val="superscript"/>
              </w:rPr>
              <w:t>2</w:t>
            </w:r>
            <w:r>
              <w:t>, не более</w:t>
            </w:r>
          </w:p>
        </w:tc>
      </w:tr>
      <w:tr w:rsidR="00000000">
        <w:trPr>
          <w:trHeight w:val="20"/>
        </w:trPr>
        <w:tc>
          <w:tcPr>
            <w:tcW w:w="4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4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37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28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 и более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23</w:t>
            </w:r>
          </w:p>
        </w:tc>
      </w:tr>
      <w:tr w:rsidR="00000000">
        <w:trPr>
          <w:trHeight w:val="20"/>
        </w:trPr>
        <w:tc>
          <w:tcPr>
            <w:tcW w:w="4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22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18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16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 и более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14</w:t>
            </w:r>
          </w:p>
        </w:tc>
      </w:tr>
      <w:tr w:rsidR="00000000">
        <w:trPr>
          <w:trHeight w:val="20"/>
        </w:trPr>
        <w:tc>
          <w:tcPr>
            <w:tcW w:w="4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14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13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11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 и более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4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13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9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 и более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</w:t>
            </w:r>
          </w:p>
        </w:tc>
      </w:tr>
      <w:tr w:rsidR="00000000">
        <w:trPr>
          <w:trHeight w:val="20"/>
        </w:trPr>
        <w:tc>
          <w:tcPr>
            <w:tcW w:w="4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0,6-1,25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11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1,25-3,0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Более 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</w:tr>
      <w:tr w:rsidR="00000000">
        <w:trPr>
          <w:trHeight w:val="20"/>
        </w:trPr>
        <w:tc>
          <w:tcPr>
            <w:tcW w:w="4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0,6-1,25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1,25-3,0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Более 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</w:tr>
      <w:tr w:rsidR="00000000">
        <w:trPr>
          <w:trHeight w:val="20"/>
        </w:trPr>
        <w:tc>
          <w:tcPr>
            <w:tcW w:w="4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0,6-1,25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1,25-3,0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Более 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</w:tr>
      <w:tr w:rsidR="00000000">
        <w:trPr>
          <w:trHeight w:val="20"/>
        </w:trPr>
        <w:tc>
          <w:tcPr>
            <w:tcW w:w="119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ПРИМЕЧАНИЕ. Значения максимальных удельных мощностей искусственного освещения для помещений других размеров и освещенностей определяются интерполяцией.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21 - Наибольшая допустимая яркость рабочих поверхностей по условиям отраженной блескости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509"/>
      </w:tblGrid>
      <w:tr w:rsidR="00000000">
        <w:trPr>
          <w:trHeight w:val="2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Площадь рабочей поверхности,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Наибольшая допустимая яркость, кд/м</w:t>
            </w:r>
            <w:r>
              <w:rPr>
                <w:vertAlign w:val="superscript"/>
              </w:rPr>
              <w:t>2</w:t>
            </w:r>
          </w:p>
        </w:tc>
      </w:tr>
      <w:tr w:rsidR="00000000">
        <w:trPr>
          <w:trHeight w:val="2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</w:tr>
      <w:tr w:rsidR="00000000">
        <w:trPr>
          <w:trHeight w:val="2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0,0001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2000</w:t>
            </w:r>
          </w:p>
        </w:tc>
      </w:tr>
      <w:tr w:rsidR="00000000">
        <w:trPr>
          <w:trHeight w:val="2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0,0001 до 0,001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1500</w:t>
            </w:r>
          </w:p>
        </w:tc>
      </w:tr>
      <w:tr w:rsidR="00000000">
        <w:trPr>
          <w:trHeight w:val="2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 0,001 » 0,01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1000</w:t>
            </w:r>
          </w:p>
        </w:tc>
      </w:tr>
      <w:tr w:rsidR="00000000">
        <w:trPr>
          <w:trHeight w:val="2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 0,01 » 0,1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</w:tr>
      <w:tr w:rsidR="00000000">
        <w:trPr>
          <w:trHeight w:val="2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Более 0,1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j"/>
      </w:pPr>
      <w:r>
        <w:rPr>
          <w:b/>
          <w:bCs/>
        </w:rPr>
        <w:t>4.7 Освещение помещений общественных, жилых и вспомогательных зданий</w:t>
      </w:r>
    </w:p>
    <w:p w:rsidR="00000000" w:rsidRDefault="00C862B9">
      <w:pPr>
        <w:pStyle w:val="pji"/>
      </w:pPr>
      <w:r>
        <w:rPr>
          <w:rStyle w:val="s3"/>
        </w:rPr>
        <w:t xml:space="preserve">Пункт 4.7.1 изложен в редакции </w:t>
      </w:r>
      <w:hyperlink r:id="rId153" w:anchor="sub_id=4415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Председателя Комитета по делам </w:t>
      </w:r>
      <w:r>
        <w:rPr>
          <w:rStyle w:val="s3"/>
        </w:rPr>
        <w:t>строительства и жилищно-коммунального хозяйства Министерства по инвестициям и развитию РК от 26.06.17 г. № 131-НҚ (</w:t>
      </w:r>
      <w:hyperlink r:id="rId154" w:anchor="sub_id=40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62B9">
      <w:pPr>
        <w:pStyle w:val="pj"/>
      </w:pPr>
      <w:r>
        <w:t>4.7.1 Выбор источников света по цветовым хар</w:t>
      </w:r>
      <w:r>
        <w:t xml:space="preserve">актеристикам для общественных, жилых и вспомогательных помещений следует производить на основании </w:t>
      </w:r>
      <w:hyperlink r:id="rId155" w:anchor="sub_id=7" w:history="1">
        <w:r>
          <w:rPr>
            <w:rStyle w:val="a3"/>
          </w:rPr>
          <w:t>приложения Ж</w:t>
        </w:r>
      </w:hyperlink>
      <w:r>
        <w:t>. При этом источники света с индексом цветопередачи ниже 80 (</w:t>
      </w:r>
      <w:hyperlink r:id="rId156" w:anchor="sub_id=4110" w:history="1">
        <w:r>
          <w:rPr>
            <w:rStyle w:val="a3"/>
          </w:rPr>
          <w:t>таблицы 10 и 10-1</w:t>
        </w:r>
      </w:hyperlink>
      <w:r>
        <w:t>) не должны быть использованы в помещениях, где работают люди или находятся продолжительное время.</w:t>
      </w:r>
    </w:p>
    <w:p w:rsidR="00000000" w:rsidRDefault="00C862B9">
      <w:pPr>
        <w:pStyle w:val="pj"/>
      </w:pPr>
      <w:r>
        <w:t>4.7.2 Устанавливаются требования к максимально допустимой удельн</w:t>
      </w:r>
      <w:r>
        <w:t>ой установленной мощности общего искусственного освещения помещений общественных зданий разрядов А-В.</w:t>
      </w:r>
    </w:p>
    <w:p w:rsidR="00000000" w:rsidRDefault="00C862B9">
      <w:pPr>
        <w:pStyle w:val="pj"/>
      </w:pPr>
      <w:r>
        <w:t>Удельные установленные мощности общего искусственного освещения не должны превышать максимально допустимых величин, приведенных в таблице 22.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22</w:t>
      </w:r>
      <w:r>
        <w:rPr>
          <w:rStyle w:val="s1"/>
        </w:rPr>
        <w:t xml:space="preserve"> - Максимально допустимые удельные установленные мощности искусственного освещения в помещениях общественных зданий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-3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2947"/>
        <w:gridCol w:w="4552"/>
      </w:tblGrid>
      <w:tr w:rsidR="00000000">
        <w:trPr>
          <w:trHeight w:val="20"/>
        </w:trPr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Освещенность на рабочей поверхности, лк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Индекс помещения</w:t>
            </w:r>
          </w:p>
        </w:tc>
        <w:tc>
          <w:tcPr>
            <w:tcW w:w="4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Максимально допустимая удельная установленная мощность, Вт/м</w:t>
            </w:r>
            <w:r>
              <w:rPr>
                <w:vertAlign w:val="superscript"/>
              </w:rPr>
              <w:t>2</w:t>
            </w:r>
            <w:r>
              <w:t>, не более</w:t>
            </w:r>
          </w:p>
        </w:tc>
      </w:tr>
      <w:tr w:rsidR="00000000">
        <w:trPr>
          <w:trHeight w:val="20"/>
        </w:trPr>
        <w:tc>
          <w:tcPr>
            <w:tcW w:w="4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49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42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39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31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 и более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28</w:t>
            </w:r>
          </w:p>
        </w:tc>
      </w:tr>
      <w:tr w:rsidR="00000000">
        <w:trPr>
          <w:trHeight w:val="20"/>
        </w:trPr>
        <w:tc>
          <w:tcPr>
            <w:tcW w:w="49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28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22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 и более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</w:tr>
      <w:tr w:rsidR="00000000">
        <w:trPr>
          <w:trHeight w:val="20"/>
        </w:trPr>
        <w:tc>
          <w:tcPr>
            <w:tcW w:w="49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23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18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 и более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16</w:t>
            </w:r>
          </w:p>
        </w:tc>
      </w:tr>
      <w:tr w:rsidR="00000000">
        <w:trPr>
          <w:trHeight w:val="20"/>
        </w:trPr>
        <w:tc>
          <w:tcPr>
            <w:tcW w:w="49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0,6-1,25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18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1,25-3,0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14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Более 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</w:t>
            </w:r>
          </w:p>
        </w:tc>
      </w:tr>
      <w:tr w:rsidR="00000000">
        <w:trPr>
          <w:trHeight w:val="20"/>
        </w:trPr>
        <w:tc>
          <w:tcPr>
            <w:tcW w:w="49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0,6-1,25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1,25-3,0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Более 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49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0,6-1,25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1,25-3,0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Более 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</w:t>
            </w:r>
          </w:p>
        </w:tc>
      </w:tr>
      <w:tr w:rsidR="00000000">
        <w:trPr>
          <w:trHeight w:val="20"/>
        </w:trPr>
        <w:tc>
          <w:tcPr>
            <w:tcW w:w="125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ПРИМЕЧАНИЕ. Значения в </w:t>
            </w:r>
            <w:hyperlink r:id="rId157" w:anchor="sub_id=49" w:history="1">
              <w:r>
                <w:rPr>
                  <w:rStyle w:val="a3"/>
                </w:rPr>
                <w:t>таблице 9</w:t>
              </w:r>
            </w:hyperlink>
            <w:r>
              <w:t xml:space="preserve"> </w:t>
            </w:r>
            <w:r>
              <w:t>приведены с учетом потребления мощности пускорегулирующих устройств, а также устройств управления освещением.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На предприятиях бытового обслуживания в сопутствующих помещениях производственного характера, где выполняются зрительные работы I - IV разря</w:t>
      </w:r>
      <w:r>
        <w:t xml:space="preserve">дов (например, помещения ювелирных и граверных работ, ремонта часов, теле- и радиоаппаратуры, калькуляторов и т.д.), следует применять систему комбинированного освещения. Нормируемые освещенности и качественные показатели принимаются по </w:t>
      </w:r>
      <w:hyperlink r:id="rId158" w:anchor="sub_id=41" w:history="1">
        <w:r>
          <w:rPr>
            <w:rStyle w:val="a3"/>
          </w:rPr>
          <w:t>таблице 1</w:t>
        </w:r>
      </w:hyperlink>
      <w:r>
        <w:t>.</w:t>
      </w:r>
    </w:p>
    <w:p w:rsidR="00000000" w:rsidRDefault="00C862B9">
      <w:pPr>
        <w:pStyle w:val="pj"/>
      </w:pPr>
      <w:r>
        <w:t xml:space="preserve">4.7.3 Объединенный показатель дискомфорта, регламентируемый для ограничения слепящего действия в осветительных установках по </w:t>
      </w:r>
      <w:hyperlink r:id="rId159" w:anchor="sub_id=42" w:history="1">
        <w:r>
          <w:rPr>
            <w:rStyle w:val="a3"/>
          </w:rPr>
          <w:t>таблице 2</w:t>
        </w:r>
      </w:hyperlink>
      <w:r>
        <w:t>, должен обеспечиваться у торцевой стены на центральной оси помещения на высоте 1,2 м от пола. Объединенный показатель дискомфорта не ограничивается для помещений, длина которых не превышает двойной высоты установки светильник</w:t>
      </w:r>
      <w:r>
        <w:t>ов над полом.</w:t>
      </w:r>
    </w:p>
    <w:p w:rsidR="00000000" w:rsidRDefault="00C862B9">
      <w:pPr>
        <w:pStyle w:val="pj"/>
      </w:pPr>
      <w:r>
        <w:t xml:space="preserve">Коэффициент пульсации освещенности следует принимать по </w:t>
      </w:r>
      <w:hyperlink r:id="rId160" w:anchor="sub_id=42" w:history="1">
        <w:r>
          <w:rPr>
            <w:rStyle w:val="a3"/>
          </w:rPr>
          <w:t>таблице 2</w:t>
        </w:r>
      </w:hyperlink>
      <w:r>
        <w:t>.</w:t>
      </w:r>
    </w:p>
    <w:p w:rsidR="00000000" w:rsidRDefault="00C862B9">
      <w:pPr>
        <w:pStyle w:val="pj"/>
      </w:pPr>
      <w:r>
        <w:t xml:space="preserve">4.7.4 Отдельные требования по освещению общественных, жилых и вспомогательных зданий приведены </w:t>
      </w:r>
      <w:r>
        <w:t xml:space="preserve">в строительных нормах </w:t>
      </w:r>
      <w:hyperlink r:id="rId161" w:history="1">
        <w:r>
          <w:rPr>
            <w:rStyle w:val="a3"/>
          </w:rPr>
          <w:t>СН РК 2.04-01</w:t>
        </w:r>
      </w:hyperlink>
      <w:r>
        <w:t>.</w:t>
      </w:r>
    </w:p>
    <w:p w:rsidR="00000000" w:rsidRDefault="00C862B9">
      <w:pPr>
        <w:pStyle w:val="pji"/>
      </w:pPr>
      <w:r>
        <w:rPr>
          <w:rStyle w:val="s3"/>
        </w:rPr>
        <w:t xml:space="preserve">Раздел 4 дополнен подразделом 4.7-1 в соответствии с </w:t>
      </w:r>
      <w:hyperlink r:id="rId162" w:anchor="sub_id=4415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РК от 26.06.17 г. № 131-НҚ</w:t>
      </w:r>
    </w:p>
    <w:p w:rsidR="00000000" w:rsidRDefault="00C862B9">
      <w:pPr>
        <w:pStyle w:val="pj"/>
      </w:pPr>
      <w:r>
        <w:rPr>
          <w:i/>
          <w:iCs/>
        </w:rPr>
        <w:t xml:space="preserve">4.7-1 </w:t>
      </w:r>
      <w:r>
        <w:t>Освещение рабочих мест с персональными компьютерами и технологическими мониторами</w:t>
      </w:r>
    </w:p>
    <w:p w:rsidR="00000000" w:rsidRDefault="00C862B9">
      <w:pPr>
        <w:pStyle w:val="pj"/>
      </w:pPr>
      <w:r>
        <w:t xml:space="preserve">4.7-1-1 Освещение рабочих мест, оборудованных мониторами, должно обеспечивать выполнение всех зрительных работ (чтение с экрана, печатанье текста, письмо на бумаге, работа с </w:t>
      </w:r>
      <w:r>
        <w:t>клавиатурой).</w:t>
      </w:r>
    </w:p>
    <w:p w:rsidR="00000000" w:rsidRDefault="00C862B9">
      <w:pPr>
        <w:pStyle w:val="pj"/>
      </w:pPr>
      <w:r>
        <w:t xml:space="preserve">Для данных объектов критерии освещения и системы должны выбираться в соответствии с типом помещения и видом зрительной задачи по таблицам </w:t>
      </w:r>
      <w:hyperlink r:id="rId163" w:anchor="sub_id=500" w:history="1">
        <w:r>
          <w:rPr>
            <w:rStyle w:val="a3"/>
          </w:rPr>
          <w:t>раздела 5</w:t>
        </w:r>
      </w:hyperlink>
      <w:r>
        <w:t>.</w:t>
      </w:r>
    </w:p>
    <w:p w:rsidR="00000000" w:rsidRDefault="00C862B9">
      <w:pPr>
        <w:pStyle w:val="pj"/>
      </w:pPr>
      <w:r>
        <w:t>Клавиатура т</w:t>
      </w:r>
      <w:r>
        <w:t>акже может создавать отраженную блескость, снижающую видимость, и дискомфорт. Проектировщик определяет предпочтительную зону установки светильников, а также выбор соответствующего типа и указывает взаимное расположение работающего и светильников по отношен</w:t>
      </w:r>
      <w:r>
        <w:t>ию к экрану во избежание высокой отраженной яркости.</w:t>
      </w:r>
    </w:p>
    <w:p w:rsidR="00000000" w:rsidRDefault="00C862B9">
      <w:pPr>
        <w:pStyle w:val="pj"/>
      </w:pPr>
      <w:r>
        <w:t>В таблице 22-1 даны граничные значения средней яркости светильников под углом 650 и более от вертикали для рабочих мест, в которых находятся дисплейные экраны с углом наклона 150.</w:t>
      </w:r>
    </w:p>
    <w:p w:rsidR="00000000" w:rsidRDefault="00C862B9">
      <w:pPr>
        <w:pStyle w:val="pj"/>
      </w:pPr>
      <w:r>
        <w:t>Примечание - Для ряда р</w:t>
      </w:r>
      <w:r>
        <w:t>абочих мест, использующих к примеру более чувствительные экраны или имеющие варьируемый их наклон, граничные значения яркости относятся к зоне меньших углов (к примеру 550).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b/>
          <w:bCs/>
        </w:rPr>
        <w:t xml:space="preserve">Таблица 22-1 - Предельно допустимые значения яркости светильников, </w:t>
      </w:r>
    </w:p>
    <w:p w:rsidR="00000000" w:rsidRDefault="00C862B9">
      <w:pPr>
        <w:pStyle w:val="pc"/>
      </w:pPr>
      <w:r>
        <w:rPr>
          <w:b/>
          <w:bCs/>
        </w:rPr>
        <w:t>отражающихся</w:t>
      </w:r>
      <w:r>
        <w:rPr>
          <w:b/>
          <w:bCs/>
        </w:rPr>
        <w:t xml:space="preserve"> в экране монитора</w:t>
      </w:r>
    </w:p>
    <w:p w:rsidR="00000000" w:rsidRDefault="00C862B9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7"/>
        <w:gridCol w:w="2347"/>
        <w:gridCol w:w="2511"/>
      </w:tblGrid>
      <w:tr w:rsidR="00000000">
        <w:trPr>
          <w:trHeight w:val="20"/>
        </w:trPr>
        <w:tc>
          <w:tcPr>
            <w:tcW w:w="2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Жидкокристаллические экраны, высококачественные трубки с низким отражением</w:t>
            </w:r>
          </w:p>
        </w:tc>
        <w:tc>
          <w:tcPr>
            <w:tcW w:w="26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Средняя яркость светильников, отражающихся в экране, при яркости экрана монитора L</w:t>
            </w:r>
            <w:r>
              <w:rPr>
                <w:b/>
                <w:bCs/>
                <w:vertAlign w:val="subscript"/>
              </w:rPr>
              <w:t>экр</w:t>
            </w:r>
            <w:r>
              <w:rPr>
                <w:b/>
                <w:bCs/>
              </w:rPr>
              <w:t>, кд/м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L</w:t>
            </w:r>
            <w:r>
              <w:rPr>
                <w:vertAlign w:val="subscript"/>
              </w:rPr>
              <w:t xml:space="preserve">экр </w:t>
            </w:r>
            <w:r>
              <w:t>&gt; 200 кд/м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L</w:t>
            </w:r>
            <w:r>
              <w:rPr>
                <w:vertAlign w:val="subscript"/>
              </w:rPr>
              <w:t>экр</w:t>
            </w:r>
            <w:r>
              <w:t xml:space="preserve"> ≤ 200 кд/м</w:t>
            </w:r>
            <w:r>
              <w:rPr>
                <w:vertAlign w:val="superscript"/>
              </w:rPr>
              <w:t>2</w:t>
            </w:r>
          </w:p>
        </w:tc>
      </w:tr>
      <w:tr w:rsidR="00000000">
        <w:trPr>
          <w:trHeight w:val="20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Класс А (позитивное представл</w:t>
            </w:r>
            <w:r>
              <w:t>ение информации, темные знаки)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≤ 3000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≤ 1500</w:t>
            </w:r>
          </w:p>
        </w:tc>
      </w:tr>
      <w:tr w:rsidR="00000000">
        <w:trPr>
          <w:trHeight w:val="20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Класс В (негативное представление информации, светлые знаки)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≤ 1500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≤ 1000</w:t>
            </w:r>
          </w:p>
        </w:tc>
      </w:tr>
    </w:tbl>
    <w:p w:rsidR="00000000" w:rsidRDefault="00C862B9">
      <w:pPr>
        <w:pStyle w:val="pc"/>
      </w:pPr>
      <w:r>
        <w:t> </w:t>
      </w:r>
    </w:p>
    <w:p w:rsidR="00000000" w:rsidRDefault="00C862B9">
      <w:pPr>
        <w:pStyle w:val="pj"/>
      </w:pPr>
      <w:r>
        <w:rPr>
          <w:b/>
          <w:bCs/>
        </w:rPr>
        <w:t>4.8 Освещение площадок предприятий и мест производства работ вне зданий</w:t>
      </w:r>
    </w:p>
    <w:p w:rsidR="00000000" w:rsidRDefault="00C862B9">
      <w:pPr>
        <w:pStyle w:val="pj"/>
      </w:pPr>
      <w:r>
        <w:t xml:space="preserve">4.8.1 Освещенность рабочих поверхностей и коэффициент блескости мест производства работ, расположенных вне зданий, на этажерках вне зданий и под навесом, должна приниматься по </w:t>
      </w:r>
      <w:hyperlink r:id="rId164" w:anchor="sub_id=423" w:history="1">
        <w:r>
          <w:rPr>
            <w:rStyle w:val="a3"/>
          </w:rPr>
          <w:t>таблице 23</w:t>
        </w:r>
      </w:hyperlink>
      <w:r>
        <w:t>.</w:t>
      </w:r>
    </w:p>
    <w:p w:rsidR="00000000" w:rsidRDefault="00C862B9">
      <w:pPr>
        <w:pStyle w:val="pj"/>
      </w:pPr>
      <w:r>
        <w:t xml:space="preserve">4.8.2 Горизонтальную освещенность площадок предприятий в точках ее минимального значения на уровне земли или дорожных покрытий следует принимать по </w:t>
      </w:r>
      <w:hyperlink r:id="rId165" w:anchor="sub_id=424" w:history="1">
        <w:r>
          <w:rPr>
            <w:rStyle w:val="a3"/>
          </w:rPr>
          <w:t>таблице 24</w:t>
        </w:r>
      </w:hyperlink>
      <w:r>
        <w:t>.</w:t>
      </w:r>
    </w:p>
    <w:p w:rsidR="00000000" w:rsidRDefault="00C862B9">
      <w:pPr>
        <w:pStyle w:val="pj"/>
      </w:pPr>
      <w:r>
        <w:t>4.8.3 Наружное освещение должно иметь управление, независимое от управления освещением внутри зданий.</w:t>
      </w:r>
    </w:p>
    <w:p w:rsidR="00000000" w:rsidRDefault="00C862B9">
      <w:pPr>
        <w:pStyle w:val="pj"/>
      </w:pPr>
      <w:r>
        <w:t>4.8.4 Для ограничения слепящего действия установок наружного освещения мест производ</w:t>
      </w:r>
      <w:r>
        <w:t>ства работ и территорий промышленных предприятий высота установки светильников над уровнем земли должна быть:</w:t>
      </w:r>
    </w:p>
    <w:p w:rsidR="00000000" w:rsidRDefault="00C862B9">
      <w:pPr>
        <w:pStyle w:val="pj"/>
      </w:pPr>
      <w:r>
        <w:t xml:space="preserve">а) для светильников с защитным углом менее 15° - не менее указанной в </w:t>
      </w:r>
      <w:hyperlink r:id="rId166" w:anchor="sub_id=425" w:history="1">
        <w:r>
          <w:rPr>
            <w:rStyle w:val="a3"/>
          </w:rPr>
          <w:t>таблице 25</w:t>
        </w:r>
      </w:hyperlink>
      <w:r>
        <w:t>;</w:t>
      </w:r>
    </w:p>
    <w:p w:rsidR="00000000" w:rsidRDefault="00C862B9">
      <w:pPr>
        <w:pStyle w:val="pj"/>
      </w:pPr>
      <w:r>
        <w:t>б) для светильников с защитным углом 15°и более - не менее З,5м.</w:t>
      </w:r>
    </w:p>
    <w:p w:rsidR="00000000" w:rsidRDefault="00C862B9">
      <w:pPr>
        <w:pStyle w:val="pj"/>
      </w:pPr>
      <w:r>
        <w:t>4.8.5 Отношение осевой силы света I</w:t>
      </w:r>
      <w:r>
        <w:rPr>
          <w:vertAlign w:val="subscript"/>
        </w:rPr>
        <w:t>макс</w:t>
      </w:r>
      <w:r>
        <w:t xml:space="preserve">, кд, одного прибора (прожектора или наклонно расположенного осветительного прибора прожекторного типа) к квадрату высоты установки этих приборов Н, м, в зависимости от нормируемой освещенности не должно превышать значений, указанных в </w:t>
      </w:r>
      <w:hyperlink r:id="rId167" w:anchor="sub_id=426" w:history="1">
        <w:r>
          <w:rPr>
            <w:rStyle w:val="a3"/>
          </w:rPr>
          <w:t>таблице 26</w:t>
        </w:r>
      </w:hyperlink>
      <w:r>
        <w:t>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23 - Освещенность мест производства работ вне зданий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-30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4184"/>
        <w:gridCol w:w="3359"/>
        <w:gridCol w:w="2040"/>
      </w:tblGrid>
      <w:tr w:rsidR="00000000">
        <w:trPr>
          <w:trHeight w:val="2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Разряд зрительной работы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Отношение минимального размера объекта различения к расстоянию от этого объекта до глаз работ</w:t>
            </w:r>
            <w:r>
              <w:t>ающего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Минимальная освещенность в горизонтальной плоскости, лк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Коэффициент блескости, GR</w:t>
            </w:r>
          </w:p>
        </w:tc>
      </w:tr>
      <w:tr w:rsidR="00000000">
        <w:trPr>
          <w:trHeight w:val="2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</w:tr>
      <w:tr w:rsidR="00000000">
        <w:trPr>
          <w:trHeight w:val="2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IX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0,005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45</w:t>
            </w:r>
          </w:p>
        </w:tc>
      </w:tr>
      <w:tr w:rsidR="00000000">
        <w:trPr>
          <w:trHeight w:val="2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X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0,005 до 0,01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</w:tr>
      <w:tr w:rsidR="00000000">
        <w:trPr>
          <w:trHeight w:val="2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XI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0,01 » 0,02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</w:tr>
      <w:tr w:rsidR="00000000">
        <w:trPr>
          <w:trHeight w:val="2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XII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 0,02 » 0,05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55</w:t>
            </w:r>
          </w:p>
        </w:tc>
      </w:tr>
      <w:tr w:rsidR="00000000">
        <w:trPr>
          <w:trHeight w:val="2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XIII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 0,05 » 0,1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55</w:t>
            </w:r>
          </w:p>
        </w:tc>
      </w:tr>
      <w:tr w:rsidR="00000000">
        <w:trPr>
          <w:trHeight w:val="2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XIV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0,1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55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24 - Освещенность территорий предприятий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  <w:gridCol w:w="2328"/>
        <w:gridCol w:w="2102"/>
      </w:tblGrid>
      <w:tr w:rsidR="00000000">
        <w:trPr>
          <w:trHeight w:val="20"/>
        </w:trPr>
        <w:tc>
          <w:tcPr>
            <w:tcW w:w="2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Освещаемые объекты</w:t>
            </w:r>
          </w:p>
        </w:tc>
        <w:tc>
          <w:tcPr>
            <w:tcW w:w="1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Наибольшая интенсивность движения в обоих направлениях, ед/ч</w:t>
            </w:r>
          </w:p>
        </w:tc>
        <w:tc>
          <w:tcPr>
            <w:tcW w:w="1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Минимальная освещенность в горизонтальной плоскости, лк</w:t>
            </w:r>
          </w:p>
        </w:tc>
      </w:tr>
      <w:tr w:rsidR="00000000">
        <w:trPr>
          <w:trHeight w:val="20"/>
        </w:trPr>
        <w:tc>
          <w:tcPr>
            <w:tcW w:w="2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262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Проезды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50 до 150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10 до 50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10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</w:tr>
      <w:tr w:rsidR="00000000">
        <w:trPr>
          <w:trHeight w:val="20"/>
        </w:trPr>
        <w:tc>
          <w:tcPr>
            <w:tcW w:w="2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Пожарные проезды, дороги для хозяйственных нужд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</w:tr>
      <w:tr w:rsidR="00000000">
        <w:trPr>
          <w:trHeight w:val="20"/>
        </w:trPr>
        <w:tc>
          <w:tcPr>
            <w:tcW w:w="2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Ступени и площадки лестниц и переходных мостиков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2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Предзаводские участки, не относящиеся к территории города (площадки перед зданиями, подъезды и проходы к зданиям, стоянки транспорта)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2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Железнод</w:t>
            </w:r>
            <w:r>
              <w:t>орожные пути: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2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стрелочные горловины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</w:tr>
      <w:tr w:rsidR="00000000">
        <w:trPr>
          <w:trHeight w:val="20"/>
        </w:trPr>
        <w:tc>
          <w:tcPr>
            <w:tcW w:w="2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отдельные стрелочные переводы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</w:tr>
      <w:tr w:rsidR="00000000">
        <w:trPr>
          <w:trHeight w:val="20"/>
        </w:trPr>
        <w:tc>
          <w:tcPr>
            <w:tcW w:w="2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железнодорожное полотно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</w:tr>
      <w:tr w:rsidR="00000000">
        <w:trPr>
          <w:trHeight w:val="20"/>
        </w:trPr>
        <w:tc>
          <w:tcPr>
            <w:tcW w:w="2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Переходы и переезды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ПРИМЕЧАНИЕ. Для автомобильных дорог, являющихся продолжением городских улиц и имеющих аналогичные покрытия проезжей части и интенсивность движения транспорта, необходимо соблюдать нормы средней яркости покрытий проезжей части, приведенные в </w:t>
            </w:r>
            <w:hyperlink r:id="rId168" w:anchor="sub_id=415" w:history="1">
              <w:r>
                <w:rPr>
                  <w:rStyle w:val="a3"/>
                </w:rPr>
                <w:t>таблице 15</w:t>
              </w:r>
            </w:hyperlink>
            <w:r>
              <w:t>.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Таблица25 - Наименьшая высота установки светильников по условиям ограничения слепящего действия</w:t>
      </w:r>
    </w:p>
    <w:p w:rsidR="00000000" w:rsidRDefault="00C862B9">
      <w:pPr>
        <w:pStyle w:val="pc"/>
      </w:pPr>
      <w:r>
        <w:t> </w:t>
      </w:r>
    </w:p>
    <w:tbl>
      <w:tblPr>
        <w:tblW w:w="0" w:type="auto"/>
        <w:tblInd w:w="-2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5179"/>
        <w:gridCol w:w="3334"/>
      </w:tblGrid>
      <w:tr w:rsidR="00000000">
        <w:trPr>
          <w:trHeight w:val="20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Светораспределение светильников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Наибольший световой поток ламп в светильниках, установленных на одной опоре, лм</w:t>
            </w:r>
          </w:p>
        </w:tc>
        <w:tc>
          <w:tcPr>
            <w:tcW w:w="3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Наименьшая высота установки светильников, м</w:t>
            </w:r>
          </w:p>
        </w:tc>
      </w:tr>
      <w:tr w:rsidR="00000000">
        <w:trPr>
          <w:trHeight w:val="2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Полуширокое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6000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7,0</w:t>
            </w:r>
          </w:p>
        </w:tc>
      </w:tr>
      <w:tr w:rsidR="00000000">
        <w:trPr>
          <w:trHeight w:val="20"/>
        </w:trPr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6000 до 10000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7,5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10000 до 20000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8,0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20000 до 30000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9,0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30000 до 40000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10,0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40000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11,5</w:t>
            </w:r>
          </w:p>
        </w:tc>
      </w:tr>
      <w:tr w:rsidR="00000000">
        <w:trPr>
          <w:trHeight w:val="20"/>
        </w:trPr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Широкое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6000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7,5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6000 до 10000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8,5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10000 до 20000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9,5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20000 до 30000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10,5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30000 до 40000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11,5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40000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13,0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26 - Отношение осевой силы света к квадрату высоты установки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-2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7"/>
        <w:gridCol w:w="707"/>
        <w:gridCol w:w="717"/>
        <w:gridCol w:w="707"/>
        <w:gridCol w:w="707"/>
        <w:gridCol w:w="707"/>
        <w:gridCol w:w="707"/>
        <w:gridCol w:w="708"/>
        <w:gridCol w:w="708"/>
        <w:gridCol w:w="661"/>
      </w:tblGrid>
      <w:tr w:rsidR="00000000">
        <w:trPr>
          <w:trHeight w:val="20"/>
        </w:trPr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000" w:rsidRDefault="00C862B9">
            <w:pPr>
              <w:pStyle w:val="pc"/>
            </w:pPr>
            <w:r>
              <w:t>Нормируемая освещенность, лк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</w:tr>
      <w:tr w:rsidR="00000000">
        <w:trPr>
          <w:trHeight w:val="20"/>
        </w:trPr>
        <w:tc>
          <w:tcPr>
            <w:tcW w:w="5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</w:t>
            </w:r>
            <w:r>
              <w:rPr>
                <w:vertAlign w:val="subscript"/>
              </w:rPr>
              <w:t>макс</w:t>
            </w:r>
            <w:r>
              <w:t>/Н</w:t>
            </w:r>
            <w:r>
              <w:rPr>
                <w:vertAlign w:val="superscript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3500</w:t>
            </w:r>
          </w:p>
        </w:tc>
      </w:tr>
      <w:tr w:rsidR="00000000">
        <w:trPr>
          <w:trHeight w:val="20"/>
        </w:trPr>
        <w:tc>
          <w:tcPr>
            <w:tcW w:w="118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ПРИМЕЧАНИЕ. При совпадении направлений осевых сил света нескольких световых приборов допустимые значения I</w:t>
            </w:r>
            <w:r>
              <w:rPr>
                <w:vertAlign w:val="subscript"/>
              </w:rPr>
              <w:t>макс</w:t>
            </w:r>
            <w:r>
              <w:t>/Н</w:t>
            </w:r>
            <w:r>
              <w:rPr>
                <w:vertAlign w:val="superscript"/>
              </w:rPr>
              <w:t>2</w:t>
            </w:r>
            <w:r>
              <w:t xml:space="preserve"> каждого прибора определяются путем деления табличного значения на число этих световых приборов.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j"/>
      </w:pPr>
      <w:r>
        <w:rPr>
          <w:b/>
          <w:bCs/>
        </w:rPr>
        <w:t>4.9 Освещение селитебных зон</w:t>
      </w:r>
    </w:p>
    <w:p w:rsidR="00000000" w:rsidRDefault="00C862B9">
      <w:pPr>
        <w:pStyle w:val="pj"/>
      </w:pPr>
      <w:r>
        <w:t xml:space="preserve">4.9.1 Классификация улично-дорожной сети городских поселений производится в соответствии с </w:t>
      </w:r>
      <w:hyperlink r:id="rId169" w:anchor="sub_id=427" w:history="1">
        <w:r>
          <w:rPr>
            <w:rStyle w:val="a3"/>
          </w:rPr>
          <w:t>таблицей 27</w:t>
        </w:r>
      </w:hyperlink>
      <w:r>
        <w:t>. Значения нормируемых параметров принимаютс</w:t>
      </w:r>
      <w:r>
        <w:t xml:space="preserve">я согласно </w:t>
      </w:r>
      <w:hyperlink r:id="rId170" w:anchor="sub_id=428" w:history="1">
        <w:r>
          <w:rPr>
            <w:rStyle w:val="a3"/>
          </w:rPr>
          <w:t>таблице 28</w:t>
        </w:r>
      </w:hyperlink>
      <w:r>
        <w:t>.</w:t>
      </w:r>
    </w:p>
    <w:p w:rsidR="00000000" w:rsidRDefault="00C862B9">
      <w:pPr>
        <w:pStyle w:val="pj"/>
      </w:pPr>
      <w:r>
        <w:t>4.9.2 Освещение проезжей части участков улиц, дорог и площадей городских поселений со стандартной геометрией с регулярным транспортным движением следует проектировать исходя из норм средней яркости дорожных покрытий L</w:t>
      </w:r>
      <w:r>
        <w:rPr>
          <w:vertAlign w:val="subscript"/>
        </w:rPr>
        <w:t>cp</w:t>
      </w:r>
      <w:r>
        <w:t>, слепящего действия и общей и продол</w:t>
      </w:r>
      <w:r>
        <w:t>ьной равномерности распределения яркости дорожного покрытия L</w:t>
      </w:r>
      <w:r>
        <w:rPr>
          <w:vertAlign w:val="subscript"/>
        </w:rPr>
        <w:t>мин</w:t>
      </w:r>
      <w:r>
        <w:t>/L</w:t>
      </w:r>
      <w:r>
        <w:rPr>
          <w:vertAlign w:val="subscript"/>
        </w:rPr>
        <w:t>cp</w:t>
      </w:r>
      <w:r>
        <w:t xml:space="preserve"> и L</w:t>
      </w:r>
      <w:r>
        <w:rPr>
          <w:vertAlign w:val="subscript"/>
        </w:rPr>
        <w:t>мин</w:t>
      </w:r>
      <w:r>
        <w:t>/L</w:t>
      </w:r>
      <w:r>
        <w:rPr>
          <w:vertAlign w:val="subscript"/>
        </w:rPr>
        <w:t>макс</w:t>
      </w:r>
      <w:r>
        <w:t>.</w:t>
      </w:r>
    </w:p>
    <w:p w:rsidR="00000000" w:rsidRDefault="00C862B9">
      <w:pPr>
        <w:pStyle w:val="pj"/>
      </w:pPr>
      <w:r>
        <w:t>4.9.3 Освещение проезжей части участков улиц, дорог и площадей городских поселений с нестандартной геометрией с регулярным транспортным движением следует проектировать исход</w:t>
      </w:r>
      <w:r>
        <w:t>я из норм средней горизонтальной освещенности дорожных покрытий Е</w:t>
      </w:r>
      <w:r>
        <w:rPr>
          <w:vertAlign w:val="subscript"/>
        </w:rPr>
        <w:t>ср</w:t>
      </w:r>
      <w:r>
        <w:t>, слепящего действия и равномерности распределения освещенности Е</w:t>
      </w:r>
      <w:r>
        <w:rPr>
          <w:vertAlign w:val="subscript"/>
        </w:rPr>
        <w:t>мин</w:t>
      </w:r>
      <w:r>
        <w:t>/Е</w:t>
      </w:r>
      <w:r>
        <w:rPr>
          <w:vertAlign w:val="subscript"/>
        </w:rPr>
        <w:t>ср</w:t>
      </w:r>
      <w:r>
        <w:t>.</w:t>
      </w:r>
    </w:p>
    <w:p w:rsidR="00000000" w:rsidRDefault="00C862B9">
      <w:pPr>
        <w:pStyle w:val="pj"/>
      </w:pPr>
      <w:r>
        <w:t>4.9.4 Нормы освещения разрешается увеличивать по согласованию с администрацией города на 0,2 кд/м</w:t>
      </w:r>
      <w:r>
        <w:rPr>
          <w:vertAlign w:val="superscript"/>
        </w:rPr>
        <w:t>2</w:t>
      </w:r>
      <w:r>
        <w:t xml:space="preserve"> (или на 5 лк) дл</w:t>
      </w:r>
      <w:r>
        <w:t>я осветительных установок улиц, дорог и площадей категорий А (за исключением класса A1) и Б, а также и вне города на подъездах к аэропортам, вокзалам, гипер- и супермаркетам.</w:t>
      </w:r>
    </w:p>
    <w:p w:rsidR="00000000" w:rsidRDefault="00C862B9">
      <w:pPr>
        <w:pStyle w:val="pj"/>
      </w:pPr>
      <w:r>
        <w:t>4.9.5 Средняя яркость или средняя освещенность покрытия проезжей части в границах</w:t>
      </w:r>
      <w:r>
        <w:t xml:space="preserve"> транспортного пересечения в двух и более уровнях на всех пересекающихся магистралях должна быть как на основной из них, а на съездах и ответвлениях - не менее 1,2 кд/м</w:t>
      </w:r>
      <w:r>
        <w:rPr>
          <w:vertAlign w:val="superscript"/>
        </w:rPr>
        <w:t>2</w:t>
      </w:r>
      <w:r>
        <w:t>, или 15 лк.</w:t>
      </w:r>
    </w:p>
    <w:p w:rsidR="00000000" w:rsidRDefault="00C862B9">
      <w:pPr>
        <w:pStyle w:val="pj"/>
      </w:pPr>
      <w:r>
        <w:t>4.9.6 На улицах, дорогах и транспортных зонах площадей пороговое приращени</w:t>
      </w:r>
      <w:r>
        <w:t>е яркости TI не должно превышать значений: 10% при нормируемой яркости дорожного покрытия в диапазоне 1,2-2,0 кд/м</w:t>
      </w:r>
      <w:r>
        <w:rPr>
          <w:vertAlign w:val="superscript"/>
        </w:rPr>
        <w:t>2</w:t>
      </w:r>
      <w:r>
        <w:t xml:space="preserve"> и 15% в диапазоне 0,4-1,0 кд/м</w:t>
      </w:r>
      <w:r>
        <w:rPr>
          <w:vertAlign w:val="superscript"/>
        </w:rPr>
        <w:t>2</w:t>
      </w:r>
      <w:r>
        <w:t xml:space="preserve"> соответственно.</w:t>
      </w:r>
    </w:p>
    <w:p w:rsidR="00000000" w:rsidRDefault="00C862B9">
      <w:pPr>
        <w:pStyle w:val="pj"/>
      </w:pPr>
      <w:r>
        <w:t>4.9.7 Норма средней горизонтальной освещенности и равномерности освещенности трамвайных путе</w:t>
      </w:r>
      <w:r>
        <w:t xml:space="preserve">й, расположенных на проезжей части улиц, должна соответствовать норме освещения улицы согласно </w:t>
      </w:r>
      <w:hyperlink r:id="rId171" w:anchor="sub_id=415" w:history="1">
        <w:r>
          <w:rPr>
            <w:rStyle w:val="a3"/>
          </w:rPr>
          <w:t>таблице 15</w:t>
        </w:r>
      </w:hyperlink>
      <w:r>
        <w:t>. Средняя горизонтальная освещенность обособленного трамвайного пути д</w:t>
      </w:r>
      <w:r>
        <w:t>олжна быть 10 лк.</w:t>
      </w:r>
    </w:p>
    <w:p w:rsidR="00000000" w:rsidRDefault="00C862B9">
      <w:pPr>
        <w:pStyle w:val="pj"/>
      </w:pPr>
      <w:r>
        <w:t>4.9.8 Допускается в ночное время снижать уровень наружного освещения городских улиц, дорог и площадей при нормируемой средней яркости более 0,8 кд/м</w:t>
      </w:r>
      <w:r>
        <w:rPr>
          <w:vertAlign w:val="superscript"/>
        </w:rPr>
        <w:t>2</w:t>
      </w:r>
      <w:r>
        <w:t xml:space="preserve"> или средней освещенности более 15 лк:</w:t>
      </w:r>
    </w:p>
    <w:p w:rsidR="00000000" w:rsidRDefault="00C862B9">
      <w:pPr>
        <w:pStyle w:val="pj"/>
      </w:pPr>
      <w:r>
        <w:t>а) на 30% при уменьшении интенсивности движения до</w:t>
      </w:r>
      <w:r>
        <w:t xml:space="preserve"> 1/3 максимальной величины;</w:t>
      </w:r>
    </w:p>
    <w:p w:rsidR="00000000" w:rsidRDefault="00C862B9">
      <w:pPr>
        <w:pStyle w:val="pj"/>
      </w:pPr>
      <w:r>
        <w:t>б) на 50% при уменьшении интенсивности движения до 1/5 максимальной величины.</w:t>
      </w:r>
    </w:p>
    <w:p w:rsidR="00000000" w:rsidRDefault="00C862B9">
      <w:pPr>
        <w:pStyle w:val="pj"/>
      </w:pPr>
      <w:r>
        <w:t xml:space="preserve">4.9.9 Среднюю горизонтальную освещенность на уровне покрытия улиц, дорог, проездов и площадей сельских поселений следует принимать по </w:t>
      </w:r>
      <w:hyperlink r:id="rId172" w:anchor="sub_id=429" w:history="1">
        <w:r>
          <w:rPr>
            <w:rStyle w:val="a3"/>
          </w:rPr>
          <w:t>таблице 29</w:t>
        </w:r>
      </w:hyperlink>
      <w:r>
        <w:t>.</w:t>
      </w:r>
    </w:p>
    <w:p w:rsidR="00000000" w:rsidRDefault="00C862B9">
      <w:pPr>
        <w:pStyle w:val="pj"/>
      </w:pPr>
      <w:r>
        <w:t xml:space="preserve">4.9.10 На подъездах к местам заправки и хранения транспорта, а также на открытых автостоянках на улицах нормы средней горизонтальной освещенности должны соответствовать требованиям </w:t>
      </w:r>
      <w:hyperlink r:id="rId173" w:anchor="sub_id=430" w:history="1">
        <w:r>
          <w:rPr>
            <w:rStyle w:val="a3"/>
          </w:rPr>
          <w:t>таблицы 30</w:t>
        </w:r>
      </w:hyperlink>
      <w:r>
        <w:t>.</w:t>
      </w:r>
    </w:p>
    <w:p w:rsidR="00000000" w:rsidRDefault="00C862B9">
      <w:pPr>
        <w:pStyle w:val="pj"/>
      </w:pPr>
      <w:r>
        <w:t>4.9.11 Световые приборы, установленные на территории АЗС и автостоянок, прилегающих к улицам и дорогам с регулярным транспортным движением, должны иметь ограничение по силе света 30 кд на 1000 лм суммарного светового потока ламп в светиль</w:t>
      </w:r>
      <w:r>
        <w:t>нике в направлениях, при которых эти приборы видимы водителями проезжающего по этим улицам транспорта. Для освещения указанных объектов не допускается применять прожекторы, расположенные на крышах и навесах и направленные в сторону улицы или дороги.</w:t>
      </w:r>
    </w:p>
    <w:p w:rsidR="00000000" w:rsidRDefault="00C862B9">
      <w:pPr>
        <w:pStyle w:val="pj"/>
      </w:pPr>
      <w:r>
        <w:t>4.9.12</w:t>
      </w:r>
      <w:r>
        <w:t xml:space="preserve"> При освещение наземных пешеходных переходов для предупреждения водителей и пешеходов рекомендуется использовать в зоне перехода освещение другого цвета.</w:t>
      </w:r>
    </w:p>
    <w:p w:rsidR="00000000" w:rsidRDefault="00C862B9">
      <w:pPr>
        <w:pStyle w:val="pj"/>
      </w:pPr>
      <w:r>
        <w:t>4.9.13 На пешеходных переходах в одном уровне с проезжей частью улиц и дорог категорий А и Б следует п</w:t>
      </w:r>
      <w:r>
        <w:t>редусматривать повышение уровня освещения не менее чем в 1,5 раза по сравнению с нормой освещения пересекаемой проезжей части. Увеличение уровня освещения достигается за счет уменьшения шага опор, установки дополнительных или более мощных осветительных при</w:t>
      </w:r>
      <w:r>
        <w:t>боров, использования осветленного покрытия на переходе и т.п.</w:t>
      </w:r>
    </w:p>
    <w:p w:rsidR="00000000" w:rsidRDefault="00C862B9">
      <w:pPr>
        <w:pStyle w:val="pj"/>
      </w:pPr>
      <w:r>
        <w:t xml:space="preserve">4.9.14 Значения средней горизонтальной освещенности </w:t>
      </w:r>
      <w:r>
        <w:rPr>
          <w:i/>
          <w:iCs/>
        </w:rPr>
        <w:t>Е</w:t>
      </w:r>
      <w:r>
        <w:rPr>
          <w:i/>
          <w:iCs/>
          <w:vertAlign w:val="subscript"/>
        </w:rPr>
        <w:t>ср</w:t>
      </w:r>
      <w:r>
        <w:rPr>
          <w:i/>
          <w:iCs/>
        </w:rPr>
        <w:t xml:space="preserve"> </w:t>
      </w:r>
      <w:r>
        <w:t xml:space="preserve">для подземных и надземных пешеходных переходов приведены в </w:t>
      </w:r>
      <w:hyperlink r:id="rId174" w:anchor="sub_id=431" w:history="1">
        <w:r>
          <w:rPr>
            <w:rStyle w:val="a3"/>
          </w:rPr>
          <w:t>таблице 31</w:t>
        </w:r>
      </w:hyperlink>
      <w:r>
        <w:t>.</w:t>
      </w:r>
    </w:p>
    <w:p w:rsidR="00000000" w:rsidRDefault="00C862B9">
      <w:pPr>
        <w:pStyle w:val="pj"/>
      </w:pPr>
      <w:r>
        <w:t xml:space="preserve">Равномерность распределения освещенности, определяемая отношением </w:t>
      </w:r>
      <w:r>
        <w:rPr>
          <w:i/>
          <w:iCs/>
        </w:rPr>
        <w:t>Е</w:t>
      </w:r>
      <w:r>
        <w:rPr>
          <w:i/>
          <w:iCs/>
          <w:vertAlign w:val="subscript"/>
        </w:rPr>
        <w:t>мии</w:t>
      </w:r>
      <w:r>
        <w:rPr>
          <w:i/>
          <w:iCs/>
        </w:rPr>
        <w:t>/Е</w:t>
      </w:r>
      <w:r>
        <w:rPr>
          <w:i/>
          <w:iCs/>
          <w:vertAlign w:val="subscript"/>
        </w:rPr>
        <w:t>ср</w:t>
      </w:r>
      <w:r>
        <w:t>, на уровне покрытия подземных и надземных переходов должна быть не менее 0,3.</w:t>
      </w:r>
    </w:p>
    <w:p w:rsidR="00000000" w:rsidRDefault="00C862B9">
      <w:pPr>
        <w:pStyle w:val="pj"/>
      </w:pPr>
      <w:r>
        <w:t>В подземных и надземных пешеходных переходах должны использоваться светильники с защитным</w:t>
      </w:r>
      <w:r>
        <w:t xml:space="preserve"> углом не менее 15° или с диффузными и призматическими рассеивателями.</w:t>
      </w:r>
    </w:p>
    <w:p w:rsidR="00000000" w:rsidRDefault="00C862B9">
      <w:pPr>
        <w:pStyle w:val="pj"/>
      </w:pPr>
      <w:r>
        <w:t xml:space="preserve">4.9.15 Рабочее освещение транспортной зоны тоннеля должно предусматривать дневной и ночной режимы </w:t>
      </w:r>
      <w:hyperlink r:id="rId175" w:anchor="sub_id=11" w:history="1">
        <w:r>
          <w:rPr>
            <w:rStyle w:val="a3"/>
          </w:rPr>
          <w:t>[4]</w:t>
        </w:r>
      </w:hyperlink>
      <w:r>
        <w:t>.</w:t>
      </w:r>
    </w:p>
    <w:p w:rsidR="00000000" w:rsidRDefault="00C862B9">
      <w:pPr>
        <w:pStyle w:val="pj"/>
      </w:pPr>
      <w:r>
        <w:t>4.</w:t>
      </w:r>
      <w:r>
        <w:t xml:space="preserve">9.16 Необходимость освещения в дневном режиме коротких тоннелей (до 125 м) определяется в соответствии с </w:t>
      </w:r>
      <w:hyperlink r:id="rId176" w:anchor="sub_id=432" w:history="1">
        <w:r>
          <w:rPr>
            <w:rStyle w:val="a3"/>
          </w:rPr>
          <w:t>таблицей 32</w:t>
        </w:r>
      </w:hyperlink>
      <w:r>
        <w:t>.</w:t>
      </w:r>
    </w:p>
    <w:p w:rsidR="00000000" w:rsidRDefault="00C862B9">
      <w:pPr>
        <w:pStyle w:val="pj"/>
      </w:pPr>
      <w:r>
        <w:t>4.9.17 В зависимости от характера движения (одностороннее</w:t>
      </w:r>
      <w:r>
        <w:t xml:space="preserve"> или двустороннее) и интенсивности транспортного потока тоннели подразделяются на три класса по освещению в соответствии с </w:t>
      </w:r>
      <w:hyperlink r:id="rId177" w:anchor="sub_id=433" w:history="1">
        <w:r>
          <w:rPr>
            <w:rStyle w:val="a3"/>
          </w:rPr>
          <w:t>таблицей 33</w:t>
        </w:r>
      </w:hyperlink>
      <w:r>
        <w:t>.</w:t>
      </w:r>
    </w:p>
    <w:p w:rsidR="00000000" w:rsidRDefault="00C862B9">
      <w:pPr>
        <w:pStyle w:val="pj"/>
      </w:pPr>
      <w:r>
        <w:t>4.9.18 В дневном режиме следует выделят</w:t>
      </w:r>
      <w:r>
        <w:t xml:space="preserve">ь четыре яркостные зоны тоннеля: пороговую, переходную, внутреннюю и выездную. Кроме того, перед въездным порталом выделяется подъездная зона. Зоны тоннеля приведены в </w:t>
      </w:r>
      <w:hyperlink r:id="rId178" w:anchor="sub_id=5" w:history="1">
        <w:r>
          <w:rPr>
            <w:rStyle w:val="a3"/>
          </w:rPr>
          <w:t>приложени</w:t>
        </w:r>
        <w:r>
          <w:rPr>
            <w:rStyle w:val="a3"/>
          </w:rPr>
          <w:t>и Д</w:t>
        </w:r>
      </w:hyperlink>
      <w:r>
        <w:t>.</w:t>
      </w:r>
    </w:p>
    <w:p w:rsidR="00000000" w:rsidRDefault="00C862B9">
      <w:pPr>
        <w:pStyle w:val="pj"/>
      </w:pPr>
      <w:r>
        <w:t xml:space="preserve">4.9.19 Длину пороговой зоны следует принимать равной расстоянию безопасного торможения, определяемому дистанцией остановки согласно </w:t>
      </w:r>
      <w:hyperlink r:id="rId179" w:anchor="sub_id=434" w:history="1">
        <w:r>
          <w:rPr>
            <w:rStyle w:val="a3"/>
          </w:rPr>
          <w:t>таблице 34</w:t>
        </w:r>
      </w:hyperlink>
      <w:r>
        <w:t>.</w:t>
      </w:r>
    </w:p>
    <w:p w:rsidR="00000000" w:rsidRDefault="00C862B9">
      <w:pPr>
        <w:pStyle w:val="pj"/>
      </w:pPr>
      <w:r>
        <w:t>4.9.20 Отношение средней я</w:t>
      </w:r>
      <w:r>
        <w:t xml:space="preserve">ркости дорожного покрытия </w:t>
      </w:r>
      <w:r>
        <w:rPr>
          <w:i/>
          <w:iCs/>
        </w:rPr>
        <w:t>L</w:t>
      </w:r>
      <w:r>
        <w:rPr>
          <w:i/>
          <w:iCs/>
          <w:vertAlign w:val="subscript"/>
        </w:rPr>
        <w:t>th</w:t>
      </w:r>
      <w:r>
        <w:rPr>
          <w:i/>
          <w:iCs/>
        </w:rPr>
        <w:t xml:space="preserve"> </w:t>
      </w:r>
      <w:r>
        <w:t xml:space="preserve">в первой половине пороговой зоны тоннеля к яркости адаптации в подъездной зоне тоннеля </w:t>
      </w:r>
      <w:r>
        <w:rPr>
          <w:i/>
          <w:iCs/>
        </w:rPr>
        <w:t>L</w:t>
      </w:r>
      <w:r>
        <w:rPr>
          <w:vertAlign w:val="subscript"/>
        </w:rPr>
        <w:t>20</w:t>
      </w:r>
      <w:r>
        <w:t xml:space="preserve">, определяемой в соответствии с </w:t>
      </w:r>
      <w:hyperlink r:id="rId180" w:anchor="sub_id=5" w:history="1">
        <w:r>
          <w:rPr>
            <w:rStyle w:val="a3"/>
          </w:rPr>
          <w:t>приложением Д</w:t>
        </w:r>
      </w:hyperlink>
      <w:r>
        <w:t xml:space="preserve">, должно быть не менее величин, указанных в </w:t>
      </w:r>
      <w:hyperlink r:id="rId181" w:anchor="sub_id=435" w:history="1">
        <w:r>
          <w:rPr>
            <w:rStyle w:val="a3"/>
          </w:rPr>
          <w:t>таблице 35</w:t>
        </w:r>
      </w:hyperlink>
      <w:r>
        <w:t xml:space="preserve">. Средняя яркость дорожного покрытия </w:t>
      </w:r>
      <w:r>
        <w:rPr>
          <w:i/>
          <w:iCs/>
        </w:rPr>
        <w:t>L</w:t>
      </w:r>
      <w:r>
        <w:rPr>
          <w:i/>
          <w:iCs/>
          <w:vertAlign w:val="subscript"/>
        </w:rPr>
        <w:t>th</w:t>
      </w:r>
      <w:r>
        <w:rPr>
          <w:i/>
          <w:iCs/>
        </w:rPr>
        <w:t xml:space="preserve"> </w:t>
      </w:r>
      <w:r>
        <w:t>на первой половине пороговой зоны тоннеля должна оставаться постоян</w:t>
      </w:r>
      <w:r>
        <w:t>ной, а затем линейно спадать до 40% начального значения к концу этой зоны.</w:t>
      </w:r>
    </w:p>
    <w:p w:rsidR="00000000" w:rsidRDefault="00C862B9">
      <w:pPr>
        <w:pStyle w:val="pj"/>
      </w:pPr>
      <w:r>
        <w:t xml:space="preserve">В тоннелях, имеющих при въезде участки с открытыми проемами в стенах или солнцезащитные экраны перед въездным порталом, пороговая зона отсчитывается от начала этих участков. В этом </w:t>
      </w:r>
      <w:r>
        <w:t>случае распределение яркости в пороговой зоне определяется с учетом действия дневного света и должно иметь характер такой же, как и при искусственном освещении.</w:t>
      </w:r>
    </w:p>
    <w:p w:rsidR="00000000" w:rsidRDefault="00C862B9">
      <w:pPr>
        <w:pStyle w:val="pj"/>
      </w:pPr>
      <w:r>
        <w:t xml:space="preserve">4.9.21 Отношение средней яркости дорожного покрытия </w:t>
      </w:r>
      <w:r>
        <w:rPr>
          <w:i/>
          <w:iCs/>
        </w:rPr>
        <w:t>L</w:t>
      </w:r>
      <w:r>
        <w:rPr>
          <w:i/>
          <w:iCs/>
          <w:vertAlign w:val="subscript"/>
        </w:rPr>
        <w:t>th</w:t>
      </w:r>
      <w:r>
        <w:rPr>
          <w:i/>
          <w:iCs/>
        </w:rPr>
        <w:t xml:space="preserve"> </w:t>
      </w:r>
      <w:r>
        <w:t>в первой половине пороговой зоны тоннел</w:t>
      </w:r>
      <w:r>
        <w:t xml:space="preserve">я к яркости адаптации в подъездной зоне тоннеля </w:t>
      </w:r>
      <w:r>
        <w:rPr>
          <w:i/>
          <w:iCs/>
        </w:rPr>
        <w:t>L</w:t>
      </w:r>
      <w:r>
        <w:rPr>
          <w:vertAlign w:val="subscript"/>
        </w:rPr>
        <w:t>20</w:t>
      </w:r>
      <w:r>
        <w:t xml:space="preserve">, определяемой в соответствии с </w:t>
      </w:r>
      <w:hyperlink r:id="rId182" w:anchor="sub_id=5" w:history="1">
        <w:r>
          <w:rPr>
            <w:rStyle w:val="a3"/>
          </w:rPr>
          <w:t>приложением Д</w:t>
        </w:r>
      </w:hyperlink>
      <w:r>
        <w:t xml:space="preserve">, должно быть не менее величин, указанных в </w:t>
      </w:r>
      <w:hyperlink r:id="rId183" w:anchor="sub_id=435" w:history="1">
        <w:r>
          <w:rPr>
            <w:rStyle w:val="a3"/>
          </w:rPr>
          <w:t>таблице 35</w:t>
        </w:r>
      </w:hyperlink>
      <w:r>
        <w:t xml:space="preserve">. Средняя яркость дорожного покрытия </w:t>
      </w:r>
      <w:r>
        <w:rPr>
          <w:i/>
          <w:iCs/>
        </w:rPr>
        <w:t>L</w:t>
      </w:r>
      <w:r>
        <w:rPr>
          <w:i/>
          <w:iCs/>
          <w:vertAlign w:val="subscript"/>
        </w:rPr>
        <w:t>th</w:t>
      </w:r>
      <w:r>
        <w:rPr>
          <w:i/>
          <w:iCs/>
        </w:rPr>
        <w:t xml:space="preserve"> </w:t>
      </w:r>
      <w:r>
        <w:t>на первой половине пороговой зоны тоннеля должна оставаться постоянной, а затем линейно спадать до 40% начального значения к концу этой зоны.</w:t>
      </w:r>
    </w:p>
    <w:p w:rsidR="00000000" w:rsidRDefault="00C862B9">
      <w:pPr>
        <w:pStyle w:val="pj"/>
      </w:pPr>
      <w:r>
        <w:t>В тоннелях, имеющих</w:t>
      </w:r>
      <w:r>
        <w:t xml:space="preserve"> при въезде участки с открытыми проемами в стенах или солнцезащитные экраны перед въездным порталом, пороговая зона отсчитывается от начала этих участков. В этом случае распределение яркости в пороговой зоне определяется с учетом действия дневного света и </w:t>
      </w:r>
      <w:r>
        <w:t>должно иметь характер такой же, как и при искусственном освещении.</w:t>
      </w:r>
    </w:p>
    <w:p w:rsidR="00000000" w:rsidRDefault="00C862B9">
      <w:pPr>
        <w:pStyle w:val="pj"/>
      </w:pPr>
      <w:r>
        <w:t>4.9.22 В переходной зоне тоннеля продольное распределение яркости дорожного покрытия при удалении от пороговой зоны должно носить плавно спадающий характер, при этом отношение средней яркос</w:t>
      </w:r>
      <w:r>
        <w:t xml:space="preserve">ти в переходной зоне тоннеля </w:t>
      </w:r>
      <w:r>
        <w:rPr>
          <w:i/>
          <w:iCs/>
        </w:rPr>
        <w:t>L</w:t>
      </w:r>
      <w:r>
        <w:rPr>
          <w:i/>
          <w:iCs/>
          <w:vertAlign w:val="subscript"/>
        </w:rPr>
        <w:t>tr</w:t>
      </w:r>
      <w:r>
        <w:rPr>
          <w:i/>
          <w:iCs/>
        </w:rPr>
        <w:t xml:space="preserve"> </w:t>
      </w:r>
      <w:r>
        <w:t xml:space="preserve">к средней яркости в первой половине пороговой зоны тоннеля </w:t>
      </w:r>
      <w:r>
        <w:rPr>
          <w:i/>
          <w:iCs/>
        </w:rPr>
        <w:t>L</w:t>
      </w:r>
      <w:r>
        <w:rPr>
          <w:i/>
          <w:iCs/>
          <w:vertAlign w:val="subscript"/>
        </w:rPr>
        <w:t>th</w:t>
      </w:r>
      <w:r>
        <w:t xml:space="preserve">, не должно быть ниже значений, описываемых кривой спада яркости для переходной зоны, приведенной в </w:t>
      </w:r>
      <w:hyperlink r:id="rId184" w:anchor="sub_id=5" w:history="1">
        <w:r>
          <w:rPr>
            <w:rStyle w:val="a3"/>
          </w:rPr>
          <w:t>приложении Д</w:t>
        </w:r>
      </w:hyperlink>
      <w:r>
        <w:t>.</w:t>
      </w:r>
    </w:p>
    <w:p w:rsidR="00000000" w:rsidRDefault="00C862B9">
      <w:pPr>
        <w:pStyle w:val="pj"/>
      </w:pPr>
      <w:r>
        <w:t xml:space="preserve">Конец переходной зоны определяется местом, где яркость переходной зоны тоннеля </w:t>
      </w:r>
      <w:r>
        <w:rPr>
          <w:i/>
          <w:iCs/>
        </w:rPr>
        <w:t>L</w:t>
      </w:r>
      <w:r>
        <w:rPr>
          <w:i/>
          <w:iCs/>
          <w:vertAlign w:val="subscript"/>
        </w:rPr>
        <w:t>tr</w:t>
      </w:r>
      <w:r>
        <w:rPr>
          <w:i/>
          <w:iCs/>
        </w:rPr>
        <w:t xml:space="preserve"> </w:t>
      </w:r>
      <w:r>
        <w:t xml:space="preserve">спадает до трехкратной величины средней яркости внутренней зоны тоннеля </w:t>
      </w:r>
      <w:r>
        <w:rPr>
          <w:i/>
          <w:iCs/>
        </w:rPr>
        <w:t>L</w:t>
      </w:r>
      <w:r>
        <w:rPr>
          <w:i/>
          <w:iCs/>
          <w:vertAlign w:val="subscript"/>
        </w:rPr>
        <w:t>in</w:t>
      </w:r>
      <w:r>
        <w:rPr>
          <w:i/>
          <w:iCs/>
        </w:rPr>
        <w:t>.</w:t>
      </w:r>
    </w:p>
    <w:p w:rsidR="00000000" w:rsidRDefault="00C862B9">
      <w:pPr>
        <w:pStyle w:val="pj"/>
      </w:pPr>
      <w:r>
        <w:t>Рекомендуется предусматривать автоматическое регулирование дневн</w:t>
      </w:r>
      <w:r>
        <w:t xml:space="preserve">ого режима освещения пороговой и переходной зон тоннеля в зависимости от уровня яркости адаптации в подъездной зоне </w:t>
      </w:r>
      <w:r>
        <w:rPr>
          <w:i/>
          <w:iCs/>
        </w:rPr>
        <w:t>L</w:t>
      </w:r>
      <w:r>
        <w:rPr>
          <w:vertAlign w:val="subscript"/>
        </w:rPr>
        <w:t>20</w:t>
      </w:r>
      <w:r>
        <w:t xml:space="preserve"> в данный момент времени, обеспечивая при этом нормируемое значение отношения </w:t>
      </w:r>
      <w:r>
        <w:rPr>
          <w:i/>
          <w:iCs/>
        </w:rPr>
        <w:t>L</w:t>
      </w:r>
      <w:r>
        <w:rPr>
          <w:i/>
          <w:iCs/>
          <w:vertAlign w:val="subscript"/>
        </w:rPr>
        <w:t>th</w:t>
      </w:r>
      <w:r>
        <w:rPr>
          <w:i/>
          <w:iCs/>
        </w:rPr>
        <w:t>/L</w:t>
      </w:r>
      <w:r>
        <w:rPr>
          <w:vertAlign w:val="subscript"/>
        </w:rPr>
        <w:t>20</w:t>
      </w:r>
      <w:r>
        <w:rPr>
          <w:i/>
          <w:iCs/>
        </w:rPr>
        <w:t xml:space="preserve"> </w:t>
      </w:r>
      <w:r>
        <w:t xml:space="preserve">в соответствии с </w:t>
      </w:r>
      <w:hyperlink r:id="rId185" w:anchor="sub_id=422" w:history="1">
        <w:r>
          <w:rPr>
            <w:rStyle w:val="a3"/>
          </w:rPr>
          <w:t>таблицей 22</w:t>
        </w:r>
      </w:hyperlink>
      <w:r>
        <w:t>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27 - Классификация улично-дорожной сети городских поселений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1771"/>
        <w:gridCol w:w="680"/>
        <w:gridCol w:w="2028"/>
        <w:gridCol w:w="1804"/>
        <w:gridCol w:w="1104"/>
        <w:gridCol w:w="1497"/>
        <w:gridCol w:w="1413"/>
      </w:tblGrid>
      <w:tr w:rsidR="00000000">
        <w:trPr>
          <w:trHeight w:val="20"/>
        </w:trPr>
        <w:tc>
          <w:tcPr>
            <w:tcW w:w="12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Категория объектов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Класс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Основное назначение объекта</w:t>
            </w:r>
          </w:p>
        </w:tc>
        <w:tc>
          <w:tcPr>
            <w:tcW w:w="1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Транспортная характеристика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Расчетная скорость, км/ч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Число полос движе</w:t>
            </w:r>
            <w:r>
              <w:t>ния в обоих направлениях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Пропускная способность, тыс. ед/час</w:t>
            </w:r>
          </w:p>
        </w:tc>
      </w:tr>
      <w:tr w:rsidR="00000000">
        <w:trPr>
          <w:trHeight w:val="20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</w:t>
            </w:r>
          </w:p>
        </w:tc>
      </w:tr>
      <w:tr w:rsidR="00000000">
        <w:trPr>
          <w:trHeight w:val="20"/>
        </w:trPr>
        <w:tc>
          <w:tcPr>
            <w:tcW w:w="59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Магистральные дороги и улицы общегородского назначения</w:t>
            </w:r>
          </w:p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6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За пределами центра города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A1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Автомагистрали, транзитные трассы, основные магистрали города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Все виды транспорта, движение непрерывное, пересечения в разных уровнях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6-8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Свыше 10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Прочие дороги и основные улицы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Все виды транспорта, движение непрерывное и регулируемое, пересечение с магистралями в одном или разных уровнях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80-100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6-8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7-9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686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центре города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A3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Центральные магистрали, связующие улицы с выходом на магистрали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Все виды транспорта, кроме грузового, не свя</w:t>
            </w:r>
            <w:r>
              <w:t>занного с обслуживанием центра. Интенсивное пешеходное движение, движение регулируемое, пересечение с магистралями в одном уровне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6-8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4-7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A4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Основные исторические проезды центра, внутренние связи центра</w:t>
            </w: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Все виды транспорта, кроме грузового, не связан</w:t>
            </w:r>
            <w:r>
              <w:t>ного с обслуживанием центра, интенсивное пешеходное движение, движение регулируемое, пересечение с магистралями в одном уровне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4-6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3-5</w:t>
            </w:r>
          </w:p>
        </w:tc>
      </w:tr>
      <w:tr w:rsidR="00000000">
        <w:trPr>
          <w:trHeight w:val="20"/>
        </w:trPr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Улицы и дороги местного значения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За пределами центра города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Б1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Основные дороги и улицы города районного значения</w:t>
            </w:r>
          </w:p>
        </w:tc>
        <w:tc>
          <w:tcPr>
            <w:tcW w:w="1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Все виды транспорта, движение регулируемое, пересечения в одном уровне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60-70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4-6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3-5</w:t>
            </w:r>
          </w:p>
        </w:tc>
      </w:tr>
      <w:tr w:rsidR="00000000">
        <w:trPr>
          <w:trHeight w:val="20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Улицы и дороги местного значения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центре города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Тоже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Все виды транспорта, кроме грузового, не связанного с обслуживанием центра, движение регулируемое, пересечения в одном уровне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3-6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2-5</w:t>
            </w:r>
          </w:p>
        </w:tc>
      </w:tr>
      <w:tr w:rsidR="00000000">
        <w:trPr>
          <w:trHeight w:val="20"/>
        </w:trPr>
        <w:tc>
          <w:tcPr>
            <w:tcW w:w="5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Улицы и дороги местного значения</w:t>
            </w:r>
          </w:p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Жилая застройка за пределами центра города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Транспортные и пешеходные связи в пределах жилых районов и выход на магистрали, кроме улиц с непрерывным движением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Легковой, специальный и обслуживающий грузовой транспорт, иногда общественный пассажирский, движение регулируемое, пересечения в одном уровне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2-4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1,5-3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Жилая застройка в центре города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Транспортные и пешеходные связи в жилых микрорайонах, выход на магистрали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Легковой, специальный и обслуживающий грузовой транспорт, движение регулируемое, пересечения в одном уровне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2-4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1,5-3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 городс</w:t>
            </w:r>
            <w:r>
              <w:t>ких промышленных, коммунальных и складских зонах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Производственные и коммунальные транспортные связи на территории складов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Все виды транспорта, движение регулируемое, пересечения в одном уровне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2-4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0,5-2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28 - Нормируемые показатели для улиц и дорог городских поселений с регулярным транспортным движением с асфальтобетонным покрытием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881"/>
        <w:gridCol w:w="1195"/>
        <w:gridCol w:w="1616"/>
        <w:gridCol w:w="1616"/>
        <w:gridCol w:w="1516"/>
        <w:gridCol w:w="1630"/>
      </w:tblGrid>
      <w:tr w:rsidR="00000000">
        <w:trPr>
          <w:trHeight w:val="20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Категория объекта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Класс объекта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Средняя яркость дорожного покрытия L</w:t>
            </w:r>
            <w:r>
              <w:rPr>
                <w:vertAlign w:val="subscript"/>
              </w:rPr>
              <w:t>cp</w:t>
            </w:r>
            <w:r>
              <w:t>, кд/м</w:t>
            </w:r>
            <w:r>
              <w:rPr>
                <w:vertAlign w:val="superscript"/>
              </w:rPr>
              <w:t>2</w:t>
            </w:r>
            <w:r>
              <w:t>, не менее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Общая равномерность распреде</w:t>
            </w:r>
            <w:r>
              <w:t>ления яркости дорожного покрытия L</w:t>
            </w:r>
            <w:r>
              <w:rPr>
                <w:vertAlign w:val="subscript"/>
              </w:rPr>
              <w:t>мин</w:t>
            </w:r>
            <w:r>
              <w:t>/L</w:t>
            </w:r>
            <w:r>
              <w:rPr>
                <w:vertAlign w:val="subscript"/>
              </w:rPr>
              <w:t>ср</w:t>
            </w:r>
            <w:r>
              <w:t>, не менее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Продольная равномерность распределения яркости дорожного покрытия L</w:t>
            </w:r>
            <w:r>
              <w:rPr>
                <w:vertAlign w:val="subscript"/>
              </w:rPr>
              <w:t>мин</w:t>
            </w:r>
            <w:r>
              <w:t>/L</w:t>
            </w:r>
            <w:r>
              <w:rPr>
                <w:vertAlign w:val="subscript"/>
              </w:rPr>
              <w:t>макс</w:t>
            </w:r>
            <w:r>
              <w:t>, не менее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Средняя освещенность дорожного покрытия</w:t>
            </w:r>
          </w:p>
          <w:p w:rsidR="00000000" w:rsidRDefault="00C862B9">
            <w:pPr>
              <w:pStyle w:val="pc"/>
            </w:pPr>
            <w:r>
              <w:t>Е</w:t>
            </w:r>
            <w:r>
              <w:rPr>
                <w:vertAlign w:val="subscript"/>
              </w:rPr>
              <w:t>cр</w:t>
            </w:r>
            <w:r>
              <w:t>, лк, не менее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Равномерность распределения освещенности дорожного покрытия</w:t>
            </w:r>
            <w:r>
              <w:t xml:space="preserve"> E</w:t>
            </w:r>
            <w:r>
              <w:rPr>
                <w:vertAlign w:val="subscript"/>
              </w:rPr>
              <w:t>мин</w:t>
            </w:r>
            <w:r>
              <w:t>/E</w:t>
            </w:r>
            <w:r>
              <w:rPr>
                <w:vertAlign w:val="subscript"/>
              </w:rPr>
              <w:t>ср</w:t>
            </w:r>
            <w:r>
              <w:t>, не менее</w:t>
            </w:r>
          </w:p>
        </w:tc>
      </w:tr>
      <w:tr w:rsidR="00000000">
        <w:trPr>
          <w:trHeight w:val="2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</w:t>
            </w:r>
          </w:p>
        </w:tc>
      </w:tr>
      <w:tr w:rsidR="00000000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A1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0,35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A3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A4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0,35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0,25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0,35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ПРИМЕЧАНИЕ. Средняя яркость покрытия скоростных дорог независимо от интенсивности движения транспорта принимается 2,0 кд/м</w:t>
            </w:r>
            <w:r>
              <w:rPr>
                <w:vertAlign w:val="superscript"/>
              </w:rPr>
              <w:t>2</w:t>
            </w:r>
            <w:r>
              <w:t xml:space="preserve"> в черте города и 1,6 кд/м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t>вне городов на основных подъездах к аэропортам, речным и морским портам. Средняя яркость или средняя освещенность покрытия проезжей части в границах транспортного пересечения в двух и более уровнях на всех пересекающихся магистралях должна быть как на осно</w:t>
            </w:r>
            <w:r>
              <w:t>вной из них, так и на съездах и ответвлениях не менее 1,2 кд/м</w:t>
            </w:r>
            <w:r>
              <w:rPr>
                <w:vertAlign w:val="superscript"/>
              </w:rPr>
              <w:t>2</w:t>
            </w:r>
            <w:r>
              <w:t>, или 20 лк.</w:t>
            </w:r>
          </w:p>
          <w:p w:rsidR="00000000" w:rsidRDefault="00C862B9">
            <w:pPr>
              <w:pStyle w:val="a5"/>
            </w:pPr>
            <w:r>
              <w:t>Освещение проезжей части улиц, дорог и площадей с покрытием из брусчатки, гранитных плит и других материалов регламентируется величиной средней горизонтальной освещенности.</w:t>
            </w:r>
          </w:p>
          <w:p w:rsidR="00000000" w:rsidRDefault="00C862B9">
            <w:pPr>
              <w:pStyle w:val="a5"/>
            </w:pPr>
            <w:r>
              <w:t>Яркость</w:t>
            </w:r>
            <w:r>
              <w:t xml:space="preserve"> и освещенность улиц местного значения, примыкающих к скоростным дорогам и магистральным улицам, должны быть не менее одной трети яркости и освещенности скоростной дороги или магистральной улицы на расстоянии не менее 100 м от линии примыкания.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</w:t>
      </w:r>
      <w:r>
        <w:rPr>
          <w:rStyle w:val="s1"/>
        </w:rPr>
        <w:t>аблица 29 - Нормируемые показатели для улиц и дорог сельских поселений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-2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7"/>
        <w:gridCol w:w="2836"/>
      </w:tblGrid>
      <w:tr w:rsidR="00000000">
        <w:trPr>
          <w:trHeight w:val="20"/>
        </w:trPr>
        <w:tc>
          <w:tcPr>
            <w:tcW w:w="9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Освещаемые объекты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Средняя горизонтальная освещенность, лк</w:t>
            </w:r>
          </w:p>
        </w:tc>
      </w:tr>
      <w:tr w:rsidR="00000000">
        <w:trPr>
          <w:trHeight w:val="20"/>
        </w:trPr>
        <w:tc>
          <w:tcPr>
            <w:tcW w:w="9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</w:tr>
      <w:tr w:rsidR="00000000">
        <w:trPr>
          <w:trHeight w:val="20"/>
        </w:trPr>
        <w:tc>
          <w:tcPr>
            <w:tcW w:w="9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1. Главные улицы, площади общественных и торговых центров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9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2. Улицы в жилой застройке: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9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основные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</w:tr>
      <w:tr w:rsidR="00000000">
        <w:trPr>
          <w:trHeight w:val="20"/>
        </w:trPr>
        <w:tc>
          <w:tcPr>
            <w:tcW w:w="9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второстепенные (переулки)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</w:tr>
      <w:tr w:rsidR="00000000">
        <w:trPr>
          <w:trHeight w:val="20"/>
        </w:trPr>
        <w:tc>
          <w:tcPr>
            <w:tcW w:w="9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3. Поселковые дороги, проезды на территории садовых товариществ и дачных кооперативов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30 - Освещение автозаправочных станций и стоянок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-27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7"/>
        <w:gridCol w:w="5047"/>
      </w:tblGrid>
      <w:tr w:rsidR="00000000">
        <w:trPr>
          <w:trHeight w:val="20"/>
        </w:trPr>
        <w:tc>
          <w:tcPr>
            <w:tcW w:w="7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Освещаемые объекты</w:t>
            </w:r>
          </w:p>
        </w:tc>
        <w:tc>
          <w:tcPr>
            <w:tcW w:w="5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Средняя горизонтальная освещенность, лк</w:t>
            </w:r>
          </w:p>
        </w:tc>
      </w:tr>
      <w:tr w:rsidR="00000000">
        <w:trPr>
          <w:trHeight w:val="20"/>
        </w:trPr>
        <w:tc>
          <w:tcPr>
            <w:tcW w:w="7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</w:tr>
      <w:tr w:rsidR="00000000">
        <w:trPr>
          <w:trHeight w:val="20"/>
        </w:trPr>
        <w:tc>
          <w:tcPr>
            <w:tcW w:w="123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Автозаправочные станции</w:t>
            </w:r>
          </w:p>
        </w:tc>
      </w:tr>
      <w:tr w:rsidR="00000000">
        <w:trPr>
          <w:trHeight w:val="20"/>
        </w:trPr>
        <w:tc>
          <w:tcPr>
            <w:tcW w:w="7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1. Подъездные пути с улиц и дорог: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7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категорий А и Б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</w:tr>
      <w:tr w:rsidR="00000000">
        <w:trPr>
          <w:trHeight w:val="20"/>
        </w:trPr>
        <w:tc>
          <w:tcPr>
            <w:tcW w:w="7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категории В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7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2. Места заправки и слива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</w:tr>
      <w:tr w:rsidR="00000000">
        <w:trPr>
          <w:trHeight w:val="20"/>
        </w:trPr>
        <w:tc>
          <w:tcPr>
            <w:tcW w:w="7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3. Остальная территория, имеющая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123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Стоянки, площадки для хранения подвижного состава</w:t>
            </w:r>
          </w:p>
        </w:tc>
      </w:tr>
      <w:tr w:rsidR="00000000">
        <w:trPr>
          <w:trHeight w:val="20"/>
        </w:trPr>
        <w:tc>
          <w:tcPr>
            <w:tcW w:w="7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Открытые стоянки на улицах всех категорий, а также платные вне улиц, открытые стоянки в микрорайонах, проезды между рядами гаражей боксового типа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31 - Значения средней горизонтальной освеще</w:t>
      </w:r>
      <w:r>
        <w:rPr>
          <w:rStyle w:val="s1"/>
        </w:rPr>
        <w:t>нности для подземных и надземных пешеходных переходов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-3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2133"/>
      </w:tblGrid>
      <w:tr w:rsidR="00000000">
        <w:trPr>
          <w:trHeight w:val="20"/>
        </w:trPr>
        <w:tc>
          <w:tcPr>
            <w:tcW w:w="10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Объект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</w:t>
            </w:r>
            <w:r>
              <w:rPr>
                <w:vertAlign w:val="subscript"/>
              </w:rPr>
              <w:t>ср</w:t>
            </w:r>
            <w:r>
              <w:t>, лк, не менее</w:t>
            </w:r>
          </w:p>
        </w:tc>
      </w:tr>
      <w:tr w:rsidR="00000000">
        <w:trPr>
          <w:trHeight w:val="20"/>
        </w:trPr>
        <w:tc>
          <w:tcPr>
            <w:tcW w:w="10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</w:tr>
      <w:tr w:rsidR="00000000">
        <w:trPr>
          <w:trHeight w:val="20"/>
        </w:trPr>
        <w:tc>
          <w:tcPr>
            <w:tcW w:w="10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Подземные пешеходные тоннели и переходы: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10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</w:tr>
      <w:tr w:rsidR="00000000">
        <w:trPr>
          <w:trHeight w:val="20"/>
        </w:trPr>
        <w:tc>
          <w:tcPr>
            <w:tcW w:w="10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лестницы и пандусы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</w:t>
            </w:r>
          </w:p>
        </w:tc>
      </w:tr>
      <w:tr w:rsidR="00000000">
        <w:trPr>
          <w:trHeight w:val="20"/>
        </w:trPr>
        <w:tc>
          <w:tcPr>
            <w:tcW w:w="10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Открытые пешеходные мостики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10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Надземные пешеходные переходы с прозрачными стенами и потолком или застекленными стеновыми проемами: проходы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</w:tr>
      <w:tr w:rsidR="00000000">
        <w:trPr>
          <w:trHeight w:val="20"/>
        </w:trPr>
        <w:tc>
          <w:tcPr>
            <w:tcW w:w="10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лестничные сходы, съезды и смотровые площадки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32 - Освещение коротких тоннелей в дневном режиме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-3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5255"/>
        <w:gridCol w:w="4113"/>
      </w:tblGrid>
      <w:tr w:rsidR="00000000">
        <w:trPr>
          <w:trHeight w:val="2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Длина тоннеля, м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Радиус кривой въездного пути участка в плане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Освещение в дневном режиме</w:t>
            </w:r>
          </w:p>
        </w:tc>
      </w:tr>
      <w:tr w:rsidR="00000000">
        <w:trPr>
          <w:trHeight w:val="2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До 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Любой</w:t>
            </w:r>
          </w:p>
        </w:tc>
        <w:tc>
          <w:tcPr>
            <w:tcW w:w="41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 требуется</w:t>
            </w:r>
          </w:p>
        </w:tc>
      </w:tr>
      <w:tr w:rsidR="00000000">
        <w:trPr>
          <w:trHeight w:val="20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25 до 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350 м и более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350 м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50% нормируемой освещенности</w:t>
            </w:r>
          </w:p>
        </w:tc>
      </w:tr>
      <w:tr w:rsidR="00000000">
        <w:trPr>
          <w:trHeight w:val="20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 75 » 125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350 м и более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350 м</w:t>
            </w:r>
          </w:p>
        </w:tc>
        <w:tc>
          <w:tcPr>
            <w:tcW w:w="41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 полном объеме</w:t>
            </w:r>
          </w:p>
        </w:tc>
      </w:tr>
      <w:tr w:rsidR="00000000">
        <w:trPr>
          <w:trHeight w:val="2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Более 125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Любой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33 - Классификация тоннелей по освещению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274"/>
        <w:gridCol w:w="1273"/>
        <w:gridCol w:w="1275"/>
        <w:gridCol w:w="1284"/>
        <w:gridCol w:w="1273"/>
        <w:gridCol w:w="1191"/>
      </w:tblGrid>
      <w:tr w:rsidR="00000000">
        <w:trPr>
          <w:trHeight w:val="20"/>
        </w:trPr>
        <w:tc>
          <w:tcPr>
            <w:tcW w:w="9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Интенсивность движения на одну полосу, ед/ч</w:t>
            </w:r>
          </w:p>
        </w:tc>
        <w:tc>
          <w:tcPr>
            <w:tcW w:w="405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Движение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одностороннее</w:t>
            </w:r>
          </w:p>
        </w:tc>
        <w:tc>
          <w:tcPr>
            <w:tcW w:w="20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двустороннее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500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500-1500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более 1500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100-400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более 400</w:t>
            </w:r>
          </w:p>
        </w:tc>
      </w:tr>
      <w:tr w:rsidR="00000000">
        <w:trPr>
          <w:trHeight w:val="20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</w:t>
            </w:r>
          </w:p>
        </w:tc>
      </w:tr>
      <w:tr w:rsidR="00000000">
        <w:trPr>
          <w:trHeight w:val="20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Класс тоннеля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ПРИМЕЧАНИЕ. При наличии факторов, ухудшающих условия безопасности или комфортности движения в тоннеле (например, боковых въездов и выездов), класс тоннеля может быть повышен на одну ступень, за исключением класса 3.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34 - Расстояние безопасного торможения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300"/>
        <w:gridCol w:w="1510"/>
        <w:gridCol w:w="1519"/>
        <w:gridCol w:w="1519"/>
        <w:gridCol w:w="1654"/>
      </w:tblGrid>
      <w:tr w:rsidR="00000000">
        <w:trPr>
          <w:trHeight w:val="20"/>
        </w:trPr>
        <w:tc>
          <w:tcPr>
            <w:tcW w:w="1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Показатель</w:t>
            </w:r>
          </w:p>
        </w:tc>
        <w:tc>
          <w:tcPr>
            <w:tcW w:w="7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Проектная скорость движения, км/ч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120</w:t>
            </w:r>
          </w:p>
        </w:tc>
      </w:tr>
      <w:tr w:rsidR="00000000">
        <w:trPr>
          <w:trHeight w:val="20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</w:tr>
      <w:tr w:rsidR="00000000">
        <w:trPr>
          <w:trHeight w:val="20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000" w:rsidRDefault="00C862B9">
            <w:pPr>
              <w:pStyle w:val="pc"/>
            </w:pPr>
            <w:r>
              <w:t>Расстояние безопасного торможения, 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220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 xml:space="preserve">Таблица 35 - Нормируемые значения отношения средней яркости дорожного покрытия пороговой зоны тоннеля </w:t>
      </w:r>
      <w:r>
        <w:rPr>
          <w:rStyle w:val="s1"/>
        </w:rPr>
        <w:br/>
        <w:t>к яркости адаптации вподъездной зоне Lth/L20, %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331"/>
        <w:gridCol w:w="1320"/>
        <w:gridCol w:w="1321"/>
        <w:gridCol w:w="1321"/>
        <w:gridCol w:w="1321"/>
        <w:gridCol w:w="1465"/>
      </w:tblGrid>
      <w:tr w:rsidR="00000000">
        <w:trPr>
          <w:trHeight w:val="20"/>
        </w:trPr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Класс тоннеля</w:t>
            </w:r>
          </w:p>
        </w:tc>
        <w:tc>
          <w:tcPr>
            <w:tcW w:w="81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Расстояние безопасного торможения (РБТ), м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60 и менее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160 и более</w:t>
            </w:r>
          </w:p>
        </w:tc>
      </w:tr>
      <w:tr w:rsidR="00000000">
        <w:trPr>
          <w:trHeight w:val="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</w:t>
            </w:r>
          </w:p>
        </w:tc>
      </w:tr>
      <w:tr w:rsidR="00000000">
        <w:trPr>
          <w:trHeight w:val="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7,0</w:t>
            </w:r>
          </w:p>
        </w:tc>
      </w:tr>
      <w:tr w:rsidR="00000000">
        <w:trPr>
          <w:trHeight w:val="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5,0</w:t>
            </w:r>
          </w:p>
        </w:tc>
      </w:tr>
      <w:tr w:rsidR="00000000">
        <w:trPr>
          <w:trHeight w:val="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4,0</w:t>
            </w:r>
          </w:p>
        </w:tc>
      </w:tr>
      <w:tr w:rsidR="00000000">
        <w:trPr>
          <w:trHeight w:val="20"/>
        </w:trPr>
        <w:tc>
          <w:tcPr>
            <w:tcW w:w="93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ПРИМЕЧАНИЕ. Для боковых въездов в тоннель при РБТ менее 55 м применяется норма </w:t>
            </w:r>
            <w:r>
              <w:rPr>
                <w:i/>
                <w:iCs/>
              </w:rPr>
              <w:t>L</w:t>
            </w:r>
            <w:r>
              <w:rPr>
                <w:i/>
                <w:iCs/>
                <w:vertAlign w:val="subscript"/>
              </w:rPr>
              <w:t>th</w:t>
            </w:r>
            <w:r>
              <w:rPr>
                <w:i/>
                <w:iCs/>
              </w:rPr>
              <w:t>/L</w:t>
            </w:r>
            <w:r>
              <w:rPr>
                <w:vertAlign w:val="subscript"/>
              </w:rPr>
              <w:t>20</w:t>
            </w:r>
            <w:r>
              <w:rPr>
                <w:i/>
                <w:iCs/>
              </w:rPr>
              <w:t xml:space="preserve"> </w:t>
            </w:r>
            <w:r>
              <w:t>= 1,5%.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 xml:space="preserve">4.9.23 Во внутренней зоне минимально допустимые величины средней яркости дорожного покрытия внутренней зоны тоннеля </w:t>
      </w:r>
      <w:r>
        <w:rPr>
          <w:i/>
          <w:iCs/>
        </w:rPr>
        <w:t>L</w:t>
      </w:r>
      <w:r>
        <w:rPr>
          <w:i/>
          <w:iCs/>
          <w:vertAlign w:val="subscript"/>
        </w:rPr>
        <w:t>in</w:t>
      </w:r>
      <w:r>
        <w:rPr>
          <w:i/>
          <w:iCs/>
        </w:rPr>
        <w:t xml:space="preserve"> </w:t>
      </w:r>
      <w:r>
        <w:t>должны соответствовать данным таблицы 36.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36 - Нормируемые значения средней яркости дорожного покрытия внутренней зоны Lin, кд</w:t>
      </w:r>
      <w:r>
        <w:rPr>
          <w:rStyle w:val="s1"/>
        </w:rPr>
        <w:t>/м2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1321"/>
        <w:gridCol w:w="1327"/>
        <w:gridCol w:w="1319"/>
        <w:gridCol w:w="1319"/>
        <w:gridCol w:w="1319"/>
        <w:gridCol w:w="1463"/>
      </w:tblGrid>
      <w:tr w:rsidR="00000000">
        <w:trPr>
          <w:trHeight w:val="20"/>
        </w:trPr>
        <w:tc>
          <w:tcPr>
            <w:tcW w:w="1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Класс тоннеля</w:t>
            </w:r>
          </w:p>
        </w:tc>
        <w:tc>
          <w:tcPr>
            <w:tcW w:w="81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Расстояние безопасного торможения, м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60 и менее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160 и более</w:t>
            </w:r>
          </w:p>
        </w:tc>
      </w:tr>
      <w:tr w:rsidR="00000000">
        <w:trPr>
          <w:trHeight w:val="20"/>
        </w:trPr>
        <w:tc>
          <w:tcPr>
            <w:tcW w:w="1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5,4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6,0</w:t>
            </w:r>
          </w:p>
        </w:tc>
      </w:tr>
      <w:tr w:rsidR="00000000">
        <w:trPr>
          <w:trHeight w:val="20"/>
        </w:trPr>
        <w:tc>
          <w:tcPr>
            <w:tcW w:w="1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4,0</w:t>
            </w:r>
          </w:p>
        </w:tc>
      </w:tr>
      <w:tr w:rsidR="00000000">
        <w:trPr>
          <w:trHeight w:val="20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 xml:space="preserve">4.9.24 Для тоннелей класса 3 следует начиная с расстояния безопасного торможения перед выездным порталом устраивать выездную зону, в которой средняя яркость дорожного покрытия выездной зоны тоннеля </w:t>
      </w:r>
      <w:r>
        <w:rPr>
          <w:i/>
          <w:iCs/>
        </w:rPr>
        <w:t>L</w:t>
      </w:r>
      <w:r>
        <w:rPr>
          <w:i/>
          <w:iCs/>
          <w:vertAlign w:val="subscript"/>
        </w:rPr>
        <w:t>ех</w:t>
      </w:r>
      <w:r>
        <w:rPr>
          <w:i/>
          <w:iCs/>
        </w:rPr>
        <w:t xml:space="preserve"> </w:t>
      </w:r>
      <w:r>
        <w:t xml:space="preserve">растет линейно, достигая за 20 м до выездного портала </w:t>
      </w:r>
      <w:r>
        <w:t xml:space="preserve">пятикратного значения средней яркости внутренней зоны тоннеля </w:t>
      </w:r>
      <w:r>
        <w:rPr>
          <w:i/>
          <w:iCs/>
        </w:rPr>
        <w:t>L</w:t>
      </w:r>
      <w:r>
        <w:rPr>
          <w:i/>
          <w:iCs/>
          <w:vertAlign w:val="subscript"/>
        </w:rPr>
        <w:t>in</w:t>
      </w:r>
      <w:r>
        <w:rPr>
          <w:i/>
          <w:iCs/>
        </w:rPr>
        <w:t xml:space="preserve">. </w:t>
      </w:r>
      <w:r>
        <w:t>Для тоннелей классов 1 и 2 выездная зона может не создаваться.</w:t>
      </w:r>
    </w:p>
    <w:p w:rsidR="00000000" w:rsidRDefault="00C862B9">
      <w:pPr>
        <w:pStyle w:val="pj"/>
      </w:pPr>
      <w:r>
        <w:t>4.9.25 Ночной режим освещения следует предусматривать независимо от длины тоннеля. При этом средняя яркость дорожного покрытия</w:t>
      </w:r>
      <w:r>
        <w:t xml:space="preserve"> по всей длине тоннеля должна быть постоянна и не ниже средней яркости участков улицы или дороги, примыкающих к въездному и выездному порталам. Рекомендуется, чтобы средняя яркость дорожного покрытия тоннелей класса 3 была не менее 2 кд/м</w:t>
      </w:r>
      <w:r>
        <w:rPr>
          <w:vertAlign w:val="superscript"/>
        </w:rPr>
        <w:t>2</w:t>
      </w:r>
      <w:r>
        <w:t>, а класса 2 - не</w:t>
      </w:r>
      <w:r>
        <w:t xml:space="preserve"> менее 1 кд/м</w:t>
      </w:r>
      <w:r>
        <w:rPr>
          <w:vertAlign w:val="superscript"/>
        </w:rPr>
        <w:t>2</w:t>
      </w:r>
      <w:r>
        <w:t>.</w:t>
      </w:r>
    </w:p>
    <w:p w:rsidR="00000000" w:rsidRDefault="00C862B9">
      <w:pPr>
        <w:pStyle w:val="pj"/>
      </w:pPr>
      <w:r>
        <w:t>На протяжении расстояния безопасного торможения перед въездным порталом следует обеспечить повышенную не менее чем на 30% среднюю яркость дорожного покрытия по сравнению с соответствующей яркостью улицы, ведущей к тоннелю.</w:t>
      </w:r>
    </w:p>
    <w:p w:rsidR="00000000" w:rsidRDefault="00C862B9">
      <w:pPr>
        <w:pStyle w:val="pj"/>
      </w:pPr>
      <w:r>
        <w:t>При наличии примы</w:t>
      </w:r>
      <w:r>
        <w:t>кающего к въездному порталу участка, перекрытого солнцезащитным экраном, ночной режим освещения этого участка должен быть аналогичен режиму, принятому для всего тоннеля.</w:t>
      </w:r>
    </w:p>
    <w:p w:rsidR="00000000" w:rsidRDefault="00C862B9">
      <w:pPr>
        <w:pStyle w:val="pj"/>
      </w:pPr>
      <w:r>
        <w:t xml:space="preserve">4.9.26 Переключение освещения с ночного режима на дневной и обратно следует проводить </w:t>
      </w:r>
      <w:r>
        <w:t>соответственно при повышении или спаде естественной горизонтальной освещенности вблизи въездного портала до 100 лк.</w:t>
      </w:r>
    </w:p>
    <w:p w:rsidR="00000000" w:rsidRDefault="00C862B9">
      <w:pPr>
        <w:pStyle w:val="pj"/>
      </w:pPr>
      <w:r>
        <w:t>4.9.27 Во всех яркостных зонах отношение средней яркости нижней части стен тоннеля до уровня 2 м над полотном дороги к средней яркости дорож</w:t>
      </w:r>
      <w:r>
        <w:t>ного покрытия ближайшей к стене полосы движения должно быть не менее 0,6 для классов 3 и 2. Для тоннелей класса 1 рекомендуется, чтобы аналогичное отношение освещенностей было не менее 0,25.</w:t>
      </w:r>
    </w:p>
    <w:p w:rsidR="00000000" w:rsidRDefault="00C862B9">
      <w:pPr>
        <w:pStyle w:val="pj"/>
      </w:pPr>
      <w:r>
        <w:t>4.9.28 На участках с постоянным уровнем средней яркости дорожного</w:t>
      </w:r>
      <w:r>
        <w:t xml:space="preserve"> покрытия (первая половина пороговой и вся внутренняя зоны в дневном режиме, а также весь тоннель в ночном режиме) должны быть обеспечены показатели равномерности яркости дорожного покрытия не ниже значений, приведенных в таблице 37.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37 - Нормиру</w:t>
      </w:r>
      <w:r>
        <w:rPr>
          <w:rStyle w:val="s1"/>
        </w:rPr>
        <w:t>емые значения показателей равномерности яркости дорожного покрытия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3"/>
        <w:gridCol w:w="3218"/>
      </w:tblGrid>
      <w:tr w:rsidR="00000000">
        <w:trPr>
          <w:trHeight w:val="20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Класс тоннеля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Отношение минимальной яркости к средней по всей ширине проезжей части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Отношение минимальной яркости к максимальной по оси полосы движения*</w:t>
            </w:r>
          </w:p>
        </w:tc>
      </w:tr>
      <w:tr w:rsidR="00000000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</w:tr>
      <w:tr w:rsidR="00000000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</w:tr>
      <w:tr w:rsidR="00000000">
        <w:trPr>
          <w:trHeight w:val="20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0,35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</w:tr>
      <w:tr w:rsidR="00000000">
        <w:trPr>
          <w:trHeight w:val="20"/>
        </w:trPr>
        <w:tc>
          <w:tcPr>
            <w:tcW w:w="93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* Нормативное значение должно быть обеспечено для каждой полосы движения.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Для нижней части стен (до 2 м над дорожным покрытием) тех же участков отношение минимальной яркости к средней должно быть не ниже 0,35.</w:t>
      </w:r>
    </w:p>
    <w:p w:rsidR="00000000" w:rsidRDefault="00C862B9">
      <w:pPr>
        <w:pStyle w:val="pj"/>
      </w:pPr>
      <w:r>
        <w:t xml:space="preserve">4.9.29 Приращение пороговой разности яркостей TI за счет слепящего действия светильников для пороговой и внутренней зон </w:t>
      </w:r>
      <w:r>
        <w:t>тоннелей в дневном режиме и всего тоннеля в ночном режиме не должно превышать 15%.</w:t>
      </w:r>
    </w:p>
    <w:p w:rsidR="00000000" w:rsidRDefault="00C862B9">
      <w:pPr>
        <w:pStyle w:val="pj"/>
      </w:pPr>
      <w:r>
        <w:t>4.9.30 Для предотвращения раздражающего монотонного мелькания ярких частей светильников (фликер-эффекта в автотранспортном тоннеле) шаг между светильниками в ряду должен быт</w:t>
      </w:r>
      <w:r>
        <w:t>ь не менее значений, указанных в таблице 38. Это требование должно выполняться во внутренней зоне в дневном режиме и по всей длине тоннеля в ночном режиме при продолжительности проезда по таким участкам более 20 с.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 xml:space="preserve">Таблица 38 - Минимально допустимый шаг </w:t>
      </w:r>
      <w:r>
        <w:rPr>
          <w:rStyle w:val="s1"/>
        </w:rPr>
        <w:t>между светильниками для предотвращения фликер-эффекта в автотранспортном тоннеле</w:t>
      </w:r>
    </w:p>
    <w:p w:rsidR="00000000" w:rsidRDefault="00C862B9">
      <w:pPr>
        <w:pStyle w:val="pc"/>
      </w:pPr>
      <w: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1682"/>
        <w:gridCol w:w="1682"/>
        <w:gridCol w:w="1823"/>
        <w:gridCol w:w="1613"/>
      </w:tblGrid>
      <w:tr w:rsidR="00000000">
        <w:trPr>
          <w:trHeight w:val="20"/>
        </w:trPr>
        <w:tc>
          <w:tcPr>
            <w:tcW w:w="2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Показатель</w:t>
            </w:r>
          </w:p>
        </w:tc>
        <w:tc>
          <w:tcPr>
            <w:tcW w:w="68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Скорость движения, км/ч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120</w:t>
            </w:r>
          </w:p>
        </w:tc>
      </w:tr>
      <w:tr w:rsidR="00000000">
        <w:trPr>
          <w:trHeight w:val="2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</w:tr>
      <w:tr w:rsidR="00000000">
        <w:trPr>
          <w:trHeight w:val="2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000" w:rsidRDefault="00C862B9">
            <w:pPr>
              <w:pStyle w:val="pc"/>
            </w:pPr>
            <w:r>
              <w:t>Шаг между светильниками,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11,1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13,3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4.9.31 При использовании натриевых ламп расстояние между светильниками с этими лампами и желтыми сигнальными огнями (светофорами) должно быть либо не менее одного метра по горизонтали в плоскости, перпендикулярной направлению движения, либо не менее одного</w:t>
      </w:r>
      <w:r>
        <w:t xml:space="preserve"> градуса при наблюдении с расстояния, равного половине расстояния безопасного торможения.</w:t>
      </w:r>
    </w:p>
    <w:p w:rsidR="00000000" w:rsidRDefault="00C862B9">
      <w:pPr>
        <w:pStyle w:val="pj"/>
      </w:pPr>
      <w:r>
        <w:t>4.9.32 Для рабочего освещения транспортной зоны следует применять, как правило, специальные тоннельные светильники со светораспределением, соответствующим выбранной с</w:t>
      </w:r>
      <w:r>
        <w:t>истеме освещения. Для внутренней и выездной зон рекомендуется применять симметричную систему освещения, для пороговой и переходной зон - встречную систему.</w:t>
      </w:r>
    </w:p>
    <w:p w:rsidR="00000000" w:rsidRDefault="00C862B9">
      <w:pPr>
        <w:pStyle w:val="pj"/>
      </w:pPr>
      <w:r>
        <w:t>4.9.33 Светильники наиболее целесообразно располагать на потолке над проезжей частью в один или неск</w:t>
      </w:r>
      <w:r>
        <w:t>олько рядов в зависимости от ее ширины уровня нормируемой средней яркости дорожного полотна и стен, при этом габариты светильников по высоте не должны выходить за установленные для данного тоннеля пределы. Для тоннелей с числом полос не более двух допускае</w:t>
      </w:r>
      <w:r>
        <w:t>тся боковое размещение светильников (на стенах или в углах между стеной и потолком), при этом высота установки светильников должна быть не ниже 4 мотносительно дорожного полотна.</w:t>
      </w:r>
    </w:p>
    <w:p w:rsidR="00000000" w:rsidRDefault="00C862B9">
      <w:pPr>
        <w:pStyle w:val="pj"/>
      </w:pPr>
      <w:r>
        <w:t>4.9.34 При проектировании рабочего и аварийного освещения притоннельных соору</w:t>
      </w:r>
      <w:r>
        <w:t>жений, служебно-технических и вспомогательных помещений тоннеля (диспетчерские, венткамеры и др.) следует руководствоваться общими требованиями к освещению производственных помещений.</w:t>
      </w:r>
    </w:p>
    <w:p w:rsidR="00000000" w:rsidRDefault="00C862B9">
      <w:pPr>
        <w:pStyle w:val="pj"/>
      </w:pPr>
      <w:r>
        <w:t xml:space="preserve">4.9.35 Освещение пешеходных пространств следует проектировать исходя из </w:t>
      </w:r>
      <w:r>
        <w:t xml:space="preserve">нормы средней горизонтальной освещенности </w:t>
      </w:r>
      <w:r>
        <w:rPr>
          <w:i/>
          <w:iCs/>
        </w:rPr>
        <w:t>Е</w:t>
      </w:r>
      <w:r>
        <w:rPr>
          <w:i/>
          <w:iCs/>
          <w:vertAlign w:val="subscript"/>
        </w:rPr>
        <w:t>ср</w:t>
      </w:r>
      <w:r>
        <w:rPr>
          <w:i/>
          <w:iCs/>
        </w:rPr>
        <w:t xml:space="preserve"> </w:t>
      </w:r>
      <w:r>
        <w:t xml:space="preserve">и отношения минимальной освещенности к средней </w:t>
      </w:r>
      <w:r>
        <w:rPr>
          <w:i/>
          <w:iCs/>
        </w:rPr>
        <w:t>Е</w:t>
      </w:r>
      <w:r>
        <w:rPr>
          <w:i/>
          <w:iCs/>
          <w:vertAlign w:val="subscript"/>
        </w:rPr>
        <w:t>мин</w:t>
      </w:r>
      <w:r>
        <w:rPr>
          <w:i/>
          <w:iCs/>
        </w:rPr>
        <w:t>/Е</w:t>
      </w:r>
      <w:r>
        <w:rPr>
          <w:i/>
          <w:iCs/>
          <w:vertAlign w:val="subscript"/>
        </w:rPr>
        <w:t>ср</w:t>
      </w:r>
      <w:r>
        <w:rPr>
          <w:i/>
          <w:iCs/>
        </w:rPr>
        <w:t xml:space="preserve">. </w:t>
      </w:r>
      <w:r>
        <w:t xml:space="preserve">Основные объекты пешеходных пространств классифицируются и нормируются в соответствии с </w:t>
      </w:r>
      <w:hyperlink r:id="rId186" w:anchor="sub_id=439" w:history="1">
        <w:r>
          <w:rPr>
            <w:rStyle w:val="a3"/>
          </w:rPr>
          <w:t>таблицей 39</w:t>
        </w:r>
      </w:hyperlink>
      <w:r>
        <w:t>.</w:t>
      </w:r>
    </w:p>
    <w:p w:rsidR="00000000" w:rsidRDefault="00C862B9">
      <w:pPr>
        <w:pStyle w:val="pj"/>
      </w:pPr>
      <w:r>
        <w:t>4.9.36 На главных пешеходных улицах исторической части города дополнительно нормируется полуцилиндрическая освещенность по направлению преимущественного движения, среднее значение которой должно быть не менее 6 лк, а минимально</w:t>
      </w:r>
      <w:r>
        <w:t>е - не менее 2 лк.</w:t>
      </w:r>
    </w:p>
    <w:p w:rsidR="00000000" w:rsidRDefault="00C862B9">
      <w:pPr>
        <w:pStyle w:val="pj"/>
      </w:pPr>
      <w:r>
        <w:t xml:space="preserve">4.9.37 Средняя освещенность покрытий тротуаров, примыкающих к проезжей части улиц, дорог и площадей, должна быть не менее половины средней освещенности покрытия проезжей части этих улиц, дорог и площадей, установленной в </w:t>
      </w:r>
      <w:hyperlink r:id="rId187" w:anchor="sub_id=415" w:history="1">
        <w:r>
          <w:rPr>
            <w:rStyle w:val="a3"/>
          </w:rPr>
          <w:t>таблице 15</w:t>
        </w:r>
      </w:hyperlink>
      <w:r>
        <w:t>.</w:t>
      </w:r>
    </w:p>
    <w:p w:rsidR="00000000" w:rsidRDefault="00C862B9">
      <w:pPr>
        <w:pStyle w:val="pj"/>
      </w:pPr>
      <w:r>
        <w:t xml:space="preserve">Значение равномерности освещенности покрытия тротуара </w:t>
      </w:r>
      <w:r>
        <w:rPr>
          <w:i/>
          <w:iCs/>
        </w:rPr>
        <w:t>Е</w:t>
      </w:r>
      <w:r>
        <w:rPr>
          <w:i/>
          <w:iCs/>
          <w:vertAlign w:val="subscript"/>
        </w:rPr>
        <w:t>мин</w:t>
      </w:r>
      <w:r>
        <w:rPr>
          <w:i/>
          <w:iCs/>
        </w:rPr>
        <w:t>/Е</w:t>
      </w:r>
      <w:r>
        <w:rPr>
          <w:i/>
          <w:iCs/>
          <w:vertAlign w:val="subscript"/>
        </w:rPr>
        <w:t>ср</w:t>
      </w:r>
      <w:r>
        <w:rPr>
          <w:i/>
          <w:iCs/>
        </w:rPr>
        <w:t xml:space="preserve"> </w:t>
      </w:r>
      <w:r>
        <w:t>должно быть не менее 0,3.</w:t>
      </w:r>
    </w:p>
    <w:p w:rsidR="00000000" w:rsidRDefault="00C862B9">
      <w:pPr>
        <w:pStyle w:val="pj"/>
      </w:pPr>
      <w:r>
        <w:t xml:space="preserve">4.9.38 Слепящее действие световых приборов для пешеходных пространств, согласно </w:t>
      </w:r>
      <w:hyperlink r:id="rId188" w:anchor="sub_id=11" w:history="1">
        <w:r>
          <w:rPr>
            <w:rStyle w:val="a3"/>
          </w:rPr>
          <w:t>[4]</w:t>
        </w:r>
      </w:hyperlink>
      <w:r>
        <w:t>, регламентируется отношением I</w:t>
      </w:r>
      <w:r>
        <w:rPr>
          <w:vertAlign w:val="subscript"/>
        </w:rPr>
        <w:t>85</w:t>
      </w:r>
      <w:r>
        <w:t>/A</w:t>
      </w:r>
      <w:r>
        <w:rPr>
          <w:vertAlign w:val="superscript"/>
        </w:rPr>
        <w:t>0,5</w:t>
      </w:r>
      <w:r>
        <w:t>, где I</w:t>
      </w:r>
      <w:r>
        <w:rPr>
          <w:vertAlign w:val="subscript"/>
        </w:rPr>
        <w:t>85</w:t>
      </w:r>
      <w:r>
        <w:t xml:space="preserve"> - сила света светильника под углом 85° к верт</w:t>
      </w:r>
      <w:r>
        <w:t>икали, максимальная по всем азимутальным углам; А - площадь проекции светящей поверхности светильника на вертикальную плоскость, перпендикулярную горизонтальному направлению, лежащему в одной вертикальной плоскости с направлением силы света I</w:t>
      </w:r>
      <w:r>
        <w:rPr>
          <w:vertAlign w:val="subscript"/>
        </w:rPr>
        <w:t>85</w:t>
      </w:r>
      <w:r>
        <w:t>, м</w:t>
      </w:r>
      <w:r>
        <w:rPr>
          <w:vertAlign w:val="superscript"/>
        </w:rPr>
        <w:t>2</w:t>
      </w:r>
      <w:r>
        <w:t>. Указан</w:t>
      </w:r>
      <w:r>
        <w:t>ное отношение в зависимости от высоты установки светильников не должно превышать следующих значений: 4000 - при высоте 4,5 м и ниже; 5500 - при высоте от 4,5 до 6 м; 7000 - при высоте выше 6 м.</w:t>
      </w:r>
    </w:p>
    <w:p w:rsidR="00000000" w:rsidRDefault="00C862B9">
      <w:pPr>
        <w:pStyle w:val="pj"/>
      </w:pPr>
      <w:r>
        <w:t>4.9.39 На территории открытых рынков и торговых ярмарок средня</w:t>
      </w:r>
      <w:r>
        <w:t>я горизонтальная освещенность площадок, проездов, проходов между рядами павильонов, палаток, контейнеров и др. должна быть не менее 10 лк вне зависимости от их категории и занимаемой площади.</w:t>
      </w:r>
    </w:p>
    <w:p w:rsidR="00000000" w:rsidRDefault="00C862B9">
      <w:pPr>
        <w:pStyle w:val="pj"/>
      </w:pPr>
      <w:r>
        <w:t>4.9.40 Отношение вертикальной освещенности к горизонтальной долж</w:t>
      </w:r>
      <w:r>
        <w:t>но быть не менее 1:2. При этом вертикальная освещенность определяется в поперечной плоскости к оси проезда на высоте 1,5 м; горизонтальная освещенность - на уровне покрытия.</w:t>
      </w:r>
    </w:p>
    <w:p w:rsidR="00000000" w:rsidRDefault="00C862B9">
      <w:pPr>
        <w:pStyle w:val="pj"/>
      </w:pPr>
      <w:r>
        <w:t>После закрытия рынка или торговой ярмарки допускается снижать уровень средней гори</w:t>
      </w:r>
      <w:r>
        <w:t>зонтальной освещенности до 4 лк. При этом минимальная освещенность не должна быть менее 2 лк.</w:t>
      </w:r>
    </w:p>
    <w:p w:rsidR="00000000" w:rsidRDefault="00C862B9">
      <w:pPr>
        <w:pStyle w:val="pj"/>
      </w:pPr>
      <w:r>
        <w:t xml:space="preserve">4.9.41 Внутри жилых кварталов уровни и равномерность освещения улиц местного значения следует проектировать исходя из соответствующих норм освещения улиц классов </w:t>
      </w:r>
      <w:r>
        <w:t xml:space="preserve">В1 и В2 согласно </w:t>
      </w:r>
      <w:hyperlink r:id="rId189" w:anchor="sub_id=415" w:history="1">
        <w:r>
          <w:rPr>
            <w:rStyle w:val="a3"/>
          </w:rPr>
          <w:t>таблице 15</w:t>
        </w:r>
      </w:hyperlink>
      <w:r>
        <w:t xml:space="preserve">, а проездов и пешеходных трасс - пешеходных пространств классов П4 и П5 согласно </w:t>
      </w:r>
      <w:hyperlink r:id="rId190" w:anchor="sub_id=426" w:history="1">
        <w:r>
          <w:rPr>
            <w:rStyle w:val="a3"/>
          </w:rPr>
          <w:t>таблице 26</w:t>
        </w:r>
      </w:hyperlink>
      <w:r>
        <w:t>.</w:t>
      </w:r>
    </w:p>
    <w:p w:rsidR="00000000" w:rsidRDefault="00C862B9">
      <w:pPr>
        <w:pStyle w:val="pj"/>
      </w:pPr>
      <w:r>
        <w:t>Слепящее действие световых приборов для проездов и пешеходных зон внутри жилых кварталов регламентируется согласно 7.78.</w:t>
      </w:r>
    </w:p>
    <w:p w:rsidR="00000000" w:rsidRDefault="00C862B9">
      <w:pPr>
        <w:pStyle w:val="pj"/>
      </w:pPr>
      <w:r>
        <w:t xml:space="preserve">4.9.42 Уровни суммарной вертикальной освещенности на окнах жилых зданий, создаваемые всеми видами установок </w:t>
      </w:r>
      <w:r>
        <w:t xml:space="preserve">наружного освещения, включая уличное, архитектурное, рекламное и витринное, не должны превышать значений, приведенных в </w:t>
      </w:r>
      <w:hyperlink r:id="rId191" w:anchor="sub_id=440" w:history="1">
        <w:r>
          <w:rPr>
            <w:rStyle w:val="a3"/>
          </w:rPr>
          <w:t>таблице 40</w:t>
        </w:r>
      </w:hyperlink>
      <w:r>
        <w:t>.</w:t>
      </w:r>
    </w:p>
    <w:p w:rsidR="00000000" w:rsidRDefault="00C862B9">
      <w:pPr>
        <w:pStyle w:val="pj"/>
      </w:pPr>
      <w:r>
        <w:t>4.9.43 На пешеходных улицах вне общественно</w:t>
      </w:r>
      <w:r>
        <w:t>го центра, на внутридворовых территориях, а также на любых улицах, прилегающих к спальным корпусам больниц и лечебно-курортных учреждений, вертикальная освещенность на окнах квартир жилых зданий и палат спальных корпусов не должна превышать 5 лк.</w:t>
      </w:r>
    </w:p>
    <w:p w:rsidR="00000000" w:rsidRDefault="00C862B9">
      <w:pPr>
        <w:pStyle w:val="pj"/>
      </w:pPr>
      <w:r>
        <w:t xml:space="preserve">4.9.44 В </w:t>
      </w:r>
      <w:r>
        <w:t>целях ограничения засветки окон следует применять светильники с ограниченными значениями силы света в направлении окон или светильники с экранирующими решетками.</w:t>
      </w:r>
    </w:p>
    <w:p w:rsidR="00000000" w:rsidRDefault="00C862B9">
      <w:pPr>
        <w:pStyle w:val="pj"/>
      </w:pPr>
      <w:r>
        <w:t>4.9.45 В проектах наружного освещения необходимо предусматривать освещение подъездов к противо</w:t>
      </w:r>
      <w:r>
        <w:t>пожарным водоисточникам, если они расположены на неосвещенных частях проездов. Средняя горизонтальная освещенность этих подъездов должна быть 2 лк.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39 - Классификация и нормируемые показатели для пешеходных пространств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5429"/>
        <w:gridCol w:w="1264"/>
        <w:gridCol w:w="1234"/>
      </w:tblGrid>
      <w:tr w:rsidR="00000000">
        <w:trPr>
          <w:trHeight w:val="20"/>
        </w:trPr>
        <w:tc>
          <w:tcPr>
            <w:tcW w:w="7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Класс объекта по освещению</w:t>
            </w:r>
          </w:p>
        </w:tc>
        <w:tc>
          <w:tcPr>
            <w:tcW w:w="29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Наименование объекта</w:t>
            </w:r>
          </w:p>
        </w:tc>
        <w:tc>
          <w:tcPr>
            <w:tcW w:w="13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Нормируемые показатели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Е</w:t>
            </w:r>
            <w:r>
              <w:rPr>
                <w:vertAlign w:val="subscript"/>
              </w:rPr>
              <w:t>ср</w:t>
            </w:r>
            <w:r>
              <w:t>, лк, не менее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</w:t>
            </w:r>
            <w:r>
              <w:rPr>
                <w:vertAlign w:val="subscript"/>
              </w:rPr>
              <w:t>мин</w:t>
            </w:r>
            <w:r>
              <w:t xml:space="preserve"> /Е</w:t>
            </w:r>
            <w:r>
              <w:rPr>
                <w:vertAlign w:val="subscript"/>
              </w:rPr>
              <w:t>ср</w:t>
            </w:r>
            <w:r>
              <w:t>, не менее</w:t>
            </w:r>
          </w:p>
        </w:tc>
      </w:tr>
      <w:tr w:rsidR="00000000">
        <w:trPr>
          <w:trHeight w:val="20"/>
        </w:trPr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</w:tr>
      <w:tr w:rsidR="00000000">
        <w:trPr>
          <w:trHeight w:val="20"/>
        </w:trPr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П1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Площадки перед входами культурно-массовых, спорт</w:t>
            </w:r>
            <w:r>
              <w:t>ивных, развлекательных и торговых объектов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0,3</w:t>
            </w:r>
          </w:p>
        </w:tc>
      </w:tr>
      <w:tr w:rsidR="00000000">
        <w:trPr>
          <w:trHeight w:val="20"/>
        </w:trPr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П2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Главные пешеходные улицы исторической части города и основных общественных центров административных округов, непроезжие и предзаводские площади, посадочные площадки общественного транспорта, детские площадки и места отдыха во дворах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0,3</w:t>
            </w:r>
          </w:p>
        </w:tc>
      </w:tr>
      <w:tr w:rsidR="00000000">
        <w:trPr>
          <w:trHeight w:val="20"/>
        </w:trPr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П3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Пешеходные у</w:t>
            </w:r>
            <w:r>
              <w:t>лицы; главные и вспомогательные входы парков, санаториев, выставок и стадионов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0,2</w:t>
            </w:r>
          </w:p>
        </w:tc>
      </w:tr>
      <w:tr w:rsidR="00000000">
        <w:trPr>
          <w:trHeight w:val="20"/>
        </w:trPr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П4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Тротуары, отделенные от проезжей части дорог и улиц; основные проезды микрорайонов, подъезды, подходы и центральные аллеи детских, учебных и лечебно-оздоровительных уч</w:t>
            </w:r>
            <w:r>
              <w:t>реждений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0,2</w:t>
            </w:r>
          </w:p>
        </w:tc>
      </w:tr>
      <w:tr w:rsidR="00000000">
        <w:trPr>
          <w:trHeight w:val="20"/>
        </w:trPr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П5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Второстепенные проезды, дворы и хозяйственные площадки на территориях микрорайонов, боковые аллеи и вспомогательные входы общегородских парков и центральные аллеи парков административных округов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0,1</w:t>
            </w:r>
          </w:p>
        </w:tc>
      </w:tr>
      <w:tr w:rsidR="00000000">
        <w:trPr>
          <w:trHeight w:val="20"/>
        </w:trPr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П6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Боковые аллеи и вспомогательные </w:t>
            </w:r>
            <w:r>
              <w:t>входы парков административных округов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0,1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40 - Нормируемые значения вертикальной освещенности на окнах жилых зданий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-1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2972"/>
        <w:gridCol w:w="4092"/>
      </w:tblGrid>
      <w:tr w:rsidR="00000000">
        <w:trPr>
          <w:trHeight w:val="20"/>
        </w:trPr>
        <w:tc>
          <w:tcPr>
            <w:tcW w:w="6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Нормируемый показатель освещения проезжей части</w:t>
            </w:r>
          </w:p>
        </w:tc>
        <w:tc>
          <w:tcPr>
            <w:tcW w:w="40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 освещенность на окнах жилых зданий, лк, не более</w:t>
            </w:r>
          </w:p>
        </w:tc>
      </w:tr>
      <w:tr w:rsidR="00000000">
        <w:trPr>
          <w:trHeight w:val="2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средняя яркость, кд/м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средняя освещенность, лк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</w:tr>
      <w:tr w:rsidR="00000000">
        <w:trPr>
          <w:trHeight w:val="2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</w:t>
            </w:r>
          </w:p>
        </w:tc>
      </w:tr>
      <w:tr w:rsidR="00000000">
        <w:trPr>
          <w:trHeight w:val="2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0,6-1,0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15-20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1,2-2,0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20-30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4.9.46 Над каждым входом в здание или рядом с ним должны быть установлены светильники, обеспечивающие уровни средней горизонтальной освещенности не менее, лк:</w:t>
      </w:r>
    </w:p>
    <w:p w:rsidR="00000000" w:rsidRDefault="00C862B9">
      <w:pPr>
        <w:pStyle w:val="pj"/>
      </w:pPr>
      <w:r>
        <w:t>а) на площадке основного входа - 6;</w:t>
      </w:r>
    </w:p>
    <w:p w:rsidR="00000000" w:rsidRDefault="00C862B9">
      <w:pPr>
        <w:pStyle w:val="pj"/>
      </w:pPr>
      <w:r>
        <w:t>б) запасного или технического входа - 4;</w:t>
      </w:r>
    </w:p>
    <w:p w:rsidR="00000000" w:rsidRDefault="00C862B9">
      <w:pPr>
        <w:pStyle w:val="pj"/>
      </w:pPr>
      <w:r>
        <w:t>в) на пешеходной дор</w:t>
      </w:r>
      <w:r>
        <w:t>ожке длиной 4 м у основного входа в здание - 4.</w:t>
      </w:r>
    </w:p>
    <w:p w:rsidR="00000000" w:rsidRDefault="00C862B9">
      <w:pPr>
        <w:pStyle w:val="pj"/>
      </w:pPr>
      <w:r>
        <w:t>4.9.47 Наружное архитектурное освещение должно обеспечивать в вечернее время хорошую видимость и выразительность наиболее важных объектов и повышать комфортность световой среды города. Установки архитектурног</w:t>
      </w:r>
      <w:r>
        <w:t>о освещения не должны производить слепящего действия на водителей транспорта и пешеходов.</w:t>
      </w:r>
    </w:p>
    <w:p w:rsidR="00000000" w:rsidRDefault="00C862B9">
      <w:pPr>
        <w:pStyle w:val="pj"/>
      </w:pPr>
      <w:r>
        <w:t>4.9.48 Яркость фасадов зданий, сооружений, монументов и элементов ландшафтной архитектуры в зависимости от их значимости, места расположения и преобладающих условий и</w:t>
      </w:r>
      <w:r>
        <w:t xml:space="preserve">х зрительного восприятия в городе следует принимать по </w:t>
      </w:r>
      <w:hyperlink r:id="rId192" w:anchor="sub_id=441" w:history="1">
        <w:r>
          <w:rPr>
            <w:rStyle w:val="a3"/>
          </w:rPr>
          <w:t>таблице 41</w:t>
        </w:r>
      </w:hyperlink>
      <w:r>
        <w:t>.</w:t>
      </w:r>
    </w:p>
    <w:p w:rsidR="00000000" w:rsidRDefault="00C862B9">
      <w:pPr>
        <w:pStyle w:val="pj"/>
      </w:pPr>
      <w:r>
        <w:t>4.9.49 При проектировании установок архитектурного освещения расчетные коэффициенты отражения поверхностей ф</w:t>
      </w:r>
      <w:r>
        <w:t xml:space="preserve">асадов освещаемых объектов принимаются по данным натурных измерений или по </w:t>
      </w:r>
      <w:hyperlink r:id="rId193" w:anchor="sub_id=442" w:history="1">
        <w:r>
          <w:rPr>
            <w:rStyle w:val="a3"/>
          </w:rPr>
          <w:t>таблице 42</w:t>
        </w:r>
      </w:hyperlink>
      <w:r>
        <w:t>.</w:t>
      </w:r>
    </w:p>
    <w:p w:rsidR="00000000" w:rsidRDefault="00C862B9">
      <w:pPr>
        <w:pStyle w:val="pj"/>
      </w:pPr>
      <w:r>
        <w:t>Для освещения объектов, имеющих «холодные» цветовые оттенки поверхностей, и зеленых наса</w:t>
      </w:r>
      <w:r>
        <w:t>ждений следует применять источники света с цветовой температурой выше 4000 К. Для освещения объектов, окрашенных в «теплые» цвета, применяются источники света с цветовой температурой до 3500 К. При освещении полихромных объектов, в особенности декоративно-</w:t>
      </w:r>
      <w:r>
        <w:t xml:space="preserve">изобразительных элементов на фасадах (мозаичные и живописные панно и фризы, изразцы, цветные рельефы и скульптуры, сграффито и т.п.), следует применять источники белогосвета с общим индексом цветопередачи </w:t>
      </w:r>
      <w:r>
        <w:rPr>
          <w:i/>
          <w:iCs/>
        </w:rPr>
        <w:t>R</w:t>
      </w:r>
      <w:r>
        <w:rPr>
          <w:i/>
          <w:iCs/>
          <w:vertAlign w:val="subscript"/>
        </w:rPr>
        <w:t>a</w:t>
      </w:r>
      <w:r>
        <w:rPr>
          <w:i/>
          <w:iCs/>
        </w:rPr>
        <w:t xml:space="preserve"> </w:t>
      </w:r>
      <w:r>
        <w:t>не менее 80. При художественно-декоративном освещении объектов ландшафтной архитектуры допускается применение источников цветного света.</w:t>
      </w:r>
    </w:p>
    <w:p w:rsidR="00000000" w:rsidRDefault="00C862B9">
      <w:pPr>
        <w:pStyle w:val="pj"/>
      </w:pPr>
      <w:r>
        <w:t>4.9.50 Коэффициент запаса при проектировании установок архитектурного освещения должен приниматься в зависимости от ори</w:t>
      </w:r>
      <w:r>
        <w:t xml:space="preserve">ентации светового отверстия осветительного прибора и используемого в нем источника света: </w:t>
      </w:r>
      <w:r>
        <w:rPr>
          <w:i/>
          <w:iCs/>
        </w:rPr>
        <w:t>К</w:t>
      </w:r>
      <w:r>
        <w:rPr>
          <w:i/>
          <w:iCs/>
          <w:vertAlign w:val="subscript"/>
        </w:rPr>
        <w:t>з</w:t>
      </w:r>
      <w:r>
        <w:rPr>
          <w:i/>
          <w:iCs/>
        </w:rPr>
        <w:t xml:space="preserve"> = </w:t>
      </w:r>
      <w:r>
        <w:t xml:space="preserve">1,5, если стекло прибора ориентировано вертикально или в нижнюю полусферу (в пределах угла 90° - 270°) и </w:t>
      </w:r>
      <w:r>
        <w:rPr>
          <w:i/>
          <w:iCs/>
        </w:rPr>
        <w:t>К</w:t>
      </w:r>
      <w:r>
        <w:rPr>
          <w:i/>
          <w:iCs/>
          <w:vertAlign w:val="subscript"/>
        </w:rPr>
        <w:t>з</w:t>
      </w:r>
      <w:r>
        <w:rPr>
          <w:i/>
          <w:iCs/>
        </w:rPr>
        <w:t xml:space="preserve"> = </w:t>
      </w:r>
      <w:r>
        <w:t>1,7 при ориентации стекла в верхнюю полусферу.</w:t>
      </w:r>
    </w:p>
    <w:p w:rsidR="00000000" w:rsidRDefault="00C862B9">
      <w:pPr>
        <w:pStyle w:val="pj"/>
      </w:pPr>
      <w:r>
        <w:t>4.9.</w:t>
      </w:r>
      <w:r>
        <w:t xml:space="preserve">51 Средняя освещенность в вертикальной плоскости при общем освещении витрины на высоте 1,5 м от уровня тротуара должна соответствовать </w:t>
      </w:r>
      <w:hyperlink r:id="rId194" w:anchor="sub_id=430" w:history="1">
        <w:r>
          <w:rPr>
            <w:rStyle w:val="a3"/>
          </w:rPr>
          <w:t>таблице 30</w:t>
        </w:r>
      </w:hyperlink>
      <w:r>
        <w:t xml:space="preserve">. Освещенность акцентирующего </w:t>
      </w:r>
      <w:r>
        <w:t xml:space="preserve">освещения в сумме с общим не должна превышать величин, приведенных в </w:t>
      </w:r>
      <w:hyperlink r:id="rId195" w:anchor="sub_id=443" w:history="1">
        <w:r>
          <w:rPr>
            <w:rStyle w:val="a3"/>
          </w:rPr>
          <w:t>таблице 43</w:t>
        </w:r>
      </w:hyperlink>
      <w:r>
        <w:t>.</w:t>
      </w:r>
    </w:p>
    <w:p w:rsidR="00000000" w:rsidRDefault="00C862B9">
      <w:pPr>
        <w:pStyle w:val="pj"/>
      </w:pPr>
      <w:r>
        <w:t>4.9.52 При освещении витрин следует применять осветительные приборы с разрядными источниками с</w:t>
      </w:r>
      <w:r>
        <w:t xml:space="preserve">вета и светодиодами. Источники света выбираются с учетом требований к цветоразличению по </w:t>
      </w:r>
      <w:hyperlink r:id="rId196" w:anchor="sub_id=444" w:history="1">
        <w:r>
          <w:rPr>
            <w:rStyle w:val="a3"/>
          </w:rPr>
          <w:t>таблице 44</w:t>
        </w:r>
      </w:hyperlink>
      <w:r>
        <w:t>.</w:t>
      </w:r>
    </w:p>
    <w:p w:rsidR="00000000" w:rsidRDefault="00C862B9">
      <w:pPr>
        <w:pStyle w:val="pj"/>
      </w:pPr>
      <w:r>
        <w:t xml:space="preserve">4.9.53 Осветительные приборы должны быть установлены таким образом, чтобы </w:t>
      </w:r>
      <w:r>
        <w:t>их выходные отверстия или отраженные от выставленных товаров блики не попали в центральное поле зрения водителей и пешеходов, находящихся на расстоянии не менее 1 м от стекла витрины.</w:t>
      </w:r>
    </w:p>
    <w:p w:rsidR="00000000" w:rsidRDefault="00C862B9">
      <w:pPr>
        <w:pStyle w:val="pj"/>
      </w:pPr>
      <w:r>
        <w:t>4.9.54 Для освещения объектов, имеющих «холодные» цветовые оттенки повер</w:t>
      </w:r>
      <w:r>
        <w:t>хностей, и зеленых насаждений следует применять источники света с цветовой температурой выше 4000 К. Для освещения объектов, окрашенных в «теплые» цвета, применяются источники света с цветовой температурой до 3500 К.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41 - Нормы наружного архитект</w:t>
      </w:r>
      <w:r>
        <w:rPr>
          <w:rStyle w:val="s1"/>
        </w:rPr>
        <w:t>урного освещения городских объектов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8"/>
        <w:gridCol w:w="1754"/>
        <w:gridCol w:w="2395"/>
        <w:gridCol w:w="1352"/>
        <w:gridCol w:w="1737"/>
        <w:gridCol w:w="1242"/>
      </w:tblGrid>
      <w:tr w:rsidR="00000000">
        <w:trPr>
          <w:trHeight w:val="2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Категория городского пространства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Место расположения объекта освещения</w:t>
            </w: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Освещаемый объект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Заливающее освещение, средняя яркость фасада,</w:t>
            </w:r>
          </w:p>
          <w:p w:rsidR="00000000" w:rsidRDefault="00C862B9">
            <w:pPr>
              <w:pStyle w:val="pc"/>
            </w:pPr>
            <w:r>
              <w:t>L</w:t>
            </w:r>
            <w:r>
              <w:rPr>
                <w:vertAlign w:val="subscript"/>
              </w:rPr>
              <w:t>ф</w:t>
            </w:r>
            <w:r>
              <w:t>, кд/м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Заливающее и акцентирующее освещение, средняя яркость акцентируемого светом элемента, L</w:t>
            </w:r>
            <w:r>
              <w:rPr>
                <w:vertAlign w:val="subscript"/>
              </w:rPr>
              <w:t>э</w:t>
            </w:r>
            <w:r>
              <w:t>, кд/м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Локальное освещение, средняя яркость, L,</w:t>
            </w:r>
          </w:p>
          <w:p w:rsidR="00000000" w:rsidRDefault="00C862B9">
            <w:pPr>
              <w:pStyle w:val="pc"/>
            </w:pPr>
            <w:r>
              <w:t>кд/м</w:t>
            </w:r>
            <w:r>
              <w:rPr>
                <w:vertAlign w:val="superscript"/>
              </w:rPr>
              <w:t>2</w:t>
            </w:r>
          </w:p>
        </w:tc>
      </w:tr>
      <w:tr w:rsidR="00000000">
        <w:trPr>
          <w:trHeight w:val="2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</w:tr>
      <w:tr w:rsidR="00000000">
        <w:trPr>
          <w:trHeight w:val="20"/>
        </w:trPr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Площади столичного центра, зоны общегородских доминант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Памятники архитектуры национального знач</w:t>
            </w:r>
            <w:r>
              <w:t>ения, крупные общественные здания, монументы и доминантные объекты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Магистральные улицы и площади общегородского значения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Памятники архитектуры, истории и культуры, здания, сооружения и монументы городского значения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Парки, сады, бульвары, скверы и пешеходные улицы общегородского значения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Достопримечательные здания, сооружения, памятники и монументы, уникальные элеме</w:t>
            </w:r>
            <w:r>
              <w:t>нты ландшафта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</w:tr>
      <w:tr w:rsidR="00000000">
        <w:trPr>
          <w:trHeight w:val="20"/>
        </w:trPr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Площади окружных и районных общественных центров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Памятники и монументы, здания и сооружения окружного и районного значения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Магистральные улицы и площади окружного и районного значения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То же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Парки, сады, скверы, бульвары и пешеходные улицы кружного и районного значения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То же и характерные элементы ландшафта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4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Улицы и площади, пешеходные дороги местного значе</w:t>
            </w:r>
            <w:r>
              <w:t>ния</w:t>
            </w: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Памятники и монументы, достопримечательные здания и сооружения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Сады, скверы, бульвары местного значения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То же и характерные элементы ландшафта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ПРИМЕЧАНИЕ. Ярк</w:t>
            </w:r>
            <w:r>
              <w:t>ость доминантных объектов, обозреваемых с расстояния более 300 м, допускается увеличить до 50%.</w:t>
            </w:r>
          </w:p>
          <w:p w:rsidR="00000000" w:rsidRDefault="00C862B9">
            <w:pPr>
              <w:pStyle w:val="a5"/>
            </w:pPr>
            <w:r>
              <w:t>При расположении объекта освещения в окружении неосвещенного пространства норму яркости, приведенную в настоящей таблице, допускается уменьшать до 50%.</w:t>
            </w:r>
          </w:p>
        </w:tc>
      </w:tr>
      <w:tr w:rsidR="00000000">
        <w:tc>
          <w:tcPr>
            <w:tcW w:w="1455" w:type="dxa"/>
            <w:vAlign w:val="center"/>
            <w:hideMark/>
          </w:tcPr>
          <w:p w:rsidR="00000000" w:rsidRDefault="00C862B9"/>
        </w:tc>
        <w:tc>
          <w:tcPr>
            <w:tcW w:w="6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 xml:space="preserve">Таблица 42 - Расчетные характеристики отделочных материалов фасадов зданий, сооружений, монументов и зеленых насаждений, </w:t>
      </w:r>
      <w:r>
        <w:rPr>
          <w:rStyle w:val="s1"/>
        </w:rPr>
        <w:br/>
        <w:t>применяемые при проектировании наружного архитектурного освещения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2604"/>
      </w:tblGrid>
      <w:tr w:rsidR="00000000">
        <w:trPr>
          <w:trHeight w:val="20"/>
        </w:trPr>
        <w:tc>
          <w:tcPr>
            <w:tcW w:w="3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Материалы поверхности или цвет фасада</w:t>
            </w:r>
          </w:p>
        </w:tc>
        <w:tc>
          <w:tcPr>
            <w:tcW w:w="1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Коэффициент отражения матери</w:t>
            </w:r>
            <w:r>
              <w:t>ала поверхности</w:t>
            </w:r>
          </w:p>
        </w:tc>
      </w:tr>
      <w:tr w:rsidR="00000000">
        <w:trPr>
          <w:trHeight w:val="20"/>
        </w:trPr>
        <w:tc>
          <w:tcPr>
            <w:tcW w:w="3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</w:tr>
      <w:tr w:rsidR="00000000">
        <w:trPr>
          <w:trHeight w:val="20"/>
        </w:trPr>
        <w:tc>
          <w:tcPr>
            <w:tcW w:w="3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Белый: белые атмосферостойкие фасадные краски, белый керамогранит, белый мрамор и т.п.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</w:tr>
      <w:tr w:rsidR="00000000">
        <w:trPr>
          <w:trHeight w:val="20"/>
        </w:trPr>
        <w:tc>
          <w:tcPr>
            <w:tcW w:w="3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Очень светлый: очень светлые фасадные краски, белый силикатный кирпич, светло-серый бетон, мрамор, белый камень (известняк, доломит, песчаник), бетон и декоративные штукатурки на белом цементе и светлых заполнителях, очень светлый керамогранит, керамическа</w:t>
            </w:r>
            <w:r>
              <w:t>я плитка, ракушечник и т.п.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</w:tr>
      <w:tr w:rsidR="00000000">
        <w:trPr>
          <w:trHeight w:val="20"/>
        </w:trPr>
        <w:tc>
          <w:tcPr>
            <w:tcW w:w="3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Светлый: светлые фасадные краски, мрамор, камень (туф, песчаник, известняк), бетон, светлые цветные штукатурки, керамический кирпич, светлый керамогранит, светлые породы мрамора, блоки, плитка, дерево (доски) и т.п.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</w:tr>
      <w:tr w:rsidR="00000000">
        <w:trPr>
          <w:trHeight w:val="20"/>
        </w:trPr>
        <w:tc>
          <w:tcPr>
            <w:tcW w:w="3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Ср</w:t>
            </w:r>
            <w:r>
              <w:t>едне-светлый: серый офактуренный бетон, цветные фасадные краски, светлое дерево, серый силикатный кирпич, цветной керамогранит и т.п.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</w:tr>
      <w:tr w:rsidR="00000000">
        <w:trPr>
          <w:trHeight w:val="20"/>
        </w:trPr>
        <w:tc>
          <w:tcPr>
            <w:tcW w:w="3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Темный: темные фасадные краски, мрамор, гранит, глиняный кирпич, силикатный кирпич, темный керамогранит, декоративные</w:t>
            </w:r>
            <w:r>
              <w:t xml:space="preserve"> штукатурки и керамические плитки, потемневшее дерево, медь и т.п.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0,3</w:t>
            </w:r>
          </w:p>
        </w:tc>
      </w:tr>
      <w:tr w:rsidR="00000000">
        <w:trPr>
          <w:trHeight w:val="20"/>
        </w:trPr>
        <w:tc>
          <w:tcPr>
            <w:tcW w:w="3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Очень темный: очень темные краски, мрамор, гранит, керамогранит и т.п.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0,2</w:t>
            </w:r>
          </w:p>
        </w:tc>
      </w:tr>
      <w:tr w:rsidR="00000000">
        <w:trPr>
          <w:trHeight w:val="20"/>
        </w:trPr>
        <w:tc>
          <w:tcPr>
            <w:tcW w:w="3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Черный: черные краски, камень (мрамор, базальт, гранит), чугун, платинированная бронза, декоративные штукатурки и т.п.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0,15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4.9.55 Наибольшая допустимая средняя яркость, а также максимально допустимая яркость отдельных участков рекламных панелей и щитов</w:t>
      </w:r>
      <w:r>
        <w:t xml:space="preserve"> в зависимости от их площади и расположения относительно глаз водителей приведены в </w:t>
      </w:r>
      <w:hyperlink r:id="rId197" w:anchor="sub_id=445" w:history="1">
        <w:r>
          <w:rPr>
            <w:rStyle w:val="a3"/>
          </w:rPr>
          <w:t>таблице 45</w:t>
        </w:r>
      </w:hyperlink>
      <w:r>
        <w:t>. Максимальная яркость определяется как габаритная для наиболее ярких участков пл</w:t>
      </w:r>
      <w:r>
        <w:t>ощадью 0,2×0,2 м как в рекламных панелях, в которых источники света расположены внутри в ограждении из светорассеивающих материалов, так и в рекламных щитах, освещаемых снаружи световыми приборами.</w:t>
      </w:r>
    </w:p>
    <w:p w:rsidR="00000000" w:rsidRDefault="00C862B9">
      <w:pPr>
        <w:pStyle w:val="pj"/>
      </w:pPr>
      <w:r>
        <w:t>4.9.56 Суммарная засветка окон жилых зданий и палат лечебн</w:t>
      </w:r>
      <w:r>
        <w:t>ых зданий световыми приборами архитектурного, рекламного и наружного освещения не должны быть выше величин средней вертикальной освещенности, указанных в 7.82.</w:t>
      </w:r>
    </w:p>
    <w:p w:rsidR="00000000" w:rsidRDefault="00C862B9">
      <w:pPr>
        <w:pStyle w:val="pj"/>
      </w:pPr>
      <w:r>
        <w:t>4.9.57 Размещение динамичных рекламных световых установок допускается при отсутствии прямой види</w:t>
      </w:r>
      <w:r>
        <w:t>мости их воздействия в точке, расположенной на расстоянии 1 м от геометрического центра окон жилых зданий, палат лечебных учреждений, палат и спальных комнат объектов социального обеспечения.</w:t>
      </w:r>
    </w:p>
    <w:p w:rsidR="00000000" w:rsidRDefault="00C862B9">
      <w:pPr>
        <w:pStyle w:val="pj"/>
      </w:pPr>
      <w:r>
        <w:t>Угловой размер динамичной рекламной установки, видимой из точки,</w:t>
      </w:r>
      <w:r>
        <w:t xml:space="preserve"> расположенной на расстоянии 1 м от геометрического центра окон жилых зданий, палат лечебных учреждений, палат и спальных комнат объектов социального обеспечения, не должен превышать 2°.</w:t>
      </w:r>
    </w:p>
    <w:p w:rsidR="00000000" w:rsidRDefault="00C862B9">
      <w:pPr>
        <w:pStyle w:val="pj"/>
      </w:pPr>
      <w:r>
        <w:t>В дневное время суток яркость рекламных видеоэкранов не ограничиваетс</w:t>
      </w:r>
      <w:r>
        <w:t>я. В темное время суток максимально допустимая яркость рекламных видеоэкранов не должна превышать 3000 кд/м</w:t>
      </w:r>
      <w:r>
        <w:rPr>
          <w:vertAlign w:val="superscript"/>
        </w:rPr>
        <w:t>2</w:t>
      </w:r>
      <w:r>
        <w:t>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43 - Допустимая освещенность в вертикальной плоскости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2669"/>
        <w:gridCol w:w="4145"/>
      </w:tblGrid>
      <w:tr w:rsidR="00000000">
        <w:trPr>
          <w:trHeight w:val="20"/>
        </w:trPr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Категория улицы, площади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Средняя освещенность в вертикальной плоскости, лк</w:t>
            </w:r>
          </w:p>
        </w:tc>
        <w:tc>
          <w:tcPr>
            <w:tcW w:w="5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Сумма</w:t>
            </w:r>
            <w:r>
              <w:t>рная освещенность в вертикальной плоскости (общее и акцентирующее освещение), лк, не более</w:t>
            </w:r>
          </w:p>
        </w:tc>
      </w:tr>
      <w:tr w:rsidR="00000000">
        <w:trPr>
          <w:trHeight w:val="20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1000</w:t>
            </w:r>
          </w:p>
        </w:tc>
      </w:tr>
      <w:tr w:rsidR="00000000">
        <w:trPr>
          <w:trHeight w:val="20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</w:tr>
      <w:tr w:rsidR="00000000">
        <w:trPr>
          <w:trHeight w:val="20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</w:tr>
      <w:tr w:rsidR="00000000">
        <w:trPr>
          <w:trHeight w:val="20"/>
        </w:trPr>
        <w:tc>
          <w:tcPr>
            <w:tcW w:w="11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ПРИМЕЧАНИЕ. Площадь акцентирующего освещения должна составлять не более 20% площади витрины. Для витрин, в которых выставлены преимущественно темные товары, уровень освещенности может быть повышен на одну ступень по шкале освещенности, для витрин со светлы</w:t>
            </w:r>
            <w:r>
              <w:t>м товаром освещенность может быть снижена на одну ступень.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44 - Источники света для освещения витрин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-18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3"/>
        <w:gridCol w:w="1422"/>
        <w:gridCol w:w="1393"/>
      </w:tblGrid>
      <w:tr w:rsidR="00000000">
        <w:trPr>
          <w:trHeight w:val="20"/>
        </w:trPr>
        <w:tc>
          <w:tcPr>
            <w:tcW w:w="8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Вид товара</w:t>
            </w:r>
          </w:p>
        </w:tc>
        <w:tc>
          <w:tcPr>
            <w:tcW w:w="2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Цветовые характеристики источника света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</w:t>
            </w:r>
            <w:r>
              <w:rPr>
                <w:vertAlign w:val="subscript"/>
              </w:rPr>
              <w:t>ц</w:t>
            </w:r>
            <w:r>
              <w:t>, 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R</w:t>
            </w:r>
            <w:r>
              <w:rPr>
                <w:vertAlign w:val="subscript"/>
              </w:rPr>
              <w:t>a</w:t>
            </w:r>
          </w:p>
        </w:tc>
      </w:tr>
      <w:tr w:rsidR="00000000">
        <w:trPr>
          <w:trHeight w:val="20"/>
        </w:trPr>
        <w:tc>
          <w:tcPr>
            <w:tcW w:w="8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8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Ткани, галантерея, парфюмерия, игрушки, книги, обувь, головные уборы, меха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2800-5000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 и более</w:t>
            </w:r>
          </w:p>
        </w:tc>
      </w:tr>
      <w:tr w:rsidR="00000000">
        <w:trPr>
          <w:trHeight w:val="20"/>
        </w:trPr>
        <w:tc>
          <w:tcPr>
            <w:tcW w:w="8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Электротовары, посудохозяйственные, канцтовары, бакалея, хлеб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2800-3200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70 »</w:t>
            </w:r>
          </w:p>
        </w:tc>
      </w:tr>
      <w:tr w:rsidR="00000000">
        <w:trPr>
          <w:trHeight w:val="20"/>
        </w:trPr>
        <w:tc>
          <w:tcPr>
            <w:tcW w:w="8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Мясные, молочные, гастрономические продукты, овощи, фрукты, кондитерские изделия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2800-3500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 »</w:t>
            </w:r>
          </w:p>
        </w:tc>
      </w:tr>
      <w:tr w:rsidR="00000000">
        <w:trPr>
          <w:trHeight w:val="20"/>
        </w:trPr>
        <w:tc>
          <w:tcPr>
            <w:tcW w:w="8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Рыбные продукты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4000-6500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 »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45 - Максимально допустимая освещенность рекламных панелей и щитов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016"/>
        <w:gridCol w:w="1125"/>
        <w:gridCol w:w="1648"/>
        <w:gridCol w:w="1317"/>
        <w:gridCol w:w="1763"/>
        <w:gridCol w:w="1648"/>
        <w:gridCol w:w="1317"/>
        <w:gridCol w:w="1763"/>
        <w:gridCol w:w="1648"/>
        <w:gridCol w:w="1317"/>
        <w:gridCol w:w="1763"/>
      </w:tblGrid>
      <w:tr w:rsidR="00000000">
        <w:trPr>
          <w:trHeight w:val="20"/>
        </w:trPr>
        <w:tc>
          <w:tcPr>
            <w:tcW w:w="5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Расположение рекламной панели или щита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Площадь объекта,</w:t>
            </w:r>
          </w:p>
          <w:p w:rsidR="00000000" w:rsidRDefault="00C862B9">
            <w:pPr>
              <w:pStyle w:val="pc"/>
            </w:pPr>
            <w:r>
              <w:t>S,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Высота установки объекта h*, м</w:t>
            </w:r>
          </w:p>
        </w:tc>
        <w:tc>
          <w:tcPr>
            <w:tcW w:w="3832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Яркость рекламной панели или щита, кд/м</w:t>
            </w:r>
            <w:r>
              <w:rPr>
                <w:vertAlign w:val="superscript"/>
              </w:rPr>
              <w:t>2</w:t>
            </w:r>
            <w:r>
              <w:t>, при категории улицы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2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12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средняя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максимальная**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средняя</w:t>
            </w:r>
          </w:p>
        </w:tc>
        <w:tc>
          <w:tcPr>
            <w:tcW w:w="4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максимальная**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средняя</w:t>
            </w:r>
          </w:p>
        </w:tc>
        <w:tc>
          <w:tcPr>
            <w:tcW w:w="4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максимальная**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рекомендуемая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наибольшая допустимая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рекомендуемая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наибольшая допустимая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рекомендуемая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наибольшая допустимая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</w:tr>
      <w:tr w:rsidR="00000000">
        <w:trPr>
          <w:trHeight w:val="20"/>
        </w:trPr>
        <w:tc>
          <w:tcPr>
            <w:tcW w:w="5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Поперек оси улицы: вне проезжей части при площади S объекта, м</w:t>
            </w:r>
            <w:r>
              <w:rPr>
                <w:vertAlign w:val="superscript"/>
              </w:rPr>
              <w:t>2</w:t>
            </w:r>
            <w:r>
              <w:t>, и</w:t>
            </w:r>
          </w:p>
          <w:p w:rsidR="00000000" w:rsidRDefault="00C862B9">
            <w:pPr>
              <w:pStyle w:val="a5"/>
            </w:pPr>
            <w:r>
              <w:t>его высоте h, м, над</w:t>
            </w:r>
          </w:p>
          <w:p w:rsidR="00000000" w:rsidRDefault="00C862B9">
            <w:pPr>
              <w:pStyle w:val="a5"/>
            </w:pPr>
            <w:r>
              <w:t>проезжей частью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S ≤ 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&lt; 2***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100 0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≥ 3,5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10 0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150 0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100 0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 &lt; S ≤ 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≥ 3,5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100 0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6&lt; S ≤ 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100 0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S &gt; 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Любая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&gt; 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Вдоль оси улицы, а также на фасаде или кровле здания при любой ориентации рекламного объекта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&gt; 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20 0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300 0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250 0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</w:tr>
      <w:tr w:rsidR="00000000">
        <w:trPr>
          <w:trHeight w:val="276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* Высота отсчитывается от уровня проезжей части до нижней кромки рекламного объекта.</w:t>
            </w:r>
          </w:p>
          <w:p w:rsidR="00000000" w:rsidRDefault="00C862B9">
            <w:pPr>
              <w:pStyle w:val="a5"/>
            </w:pPr>
            <w:r>
              <w:t>** Максимальная яркость в наиболее ярком месте объекта определяется как габаритная для участка площадью 0,2 × 0,2 м.</w:t>
            </w:r>
          </w:p>
          <w:p w:rsidR="00000000" w:rsidRDefault="00C862B9">
            <w:pPr>
              <w:pStyle w:val="a5"/>
            </w:pPr>
            <w:r>
              <w:t>*** При установке рекламных объектов на высоте менее 2</w:t>
            </w:r>
            <w:r>
              <w:t xml:space="preserve"> м расстояние от бордюра до ближней боковой кромки объекта должно быть более 2 м.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j"/>
      </w:pPr>
      <w:r>
        <w:rPr>
          <w:b/>
          <w:bCs/>
        </w:rPr>
        <w:t>4.10 Аварийное освещение</w:t>
      </w:r>
    </w:p>
    <w:p w:rsidR="00000000" w:rsidRDefault="00C862B9">
      <w:pPr>
        <w:pStyle w:val="pj"/>
      </w:pPr>
      <w:r>
        <w:t xml:space="preserve">4.10.1 Основные требования по аварийному освещению приведены в </w:t>
      </w:r>
      <w:hyperlink r:id="rId198" w:history="1">
        <w:r>
          <w:rPr>
            <w:rStyle w:val="a3"/>
          </w:rPr>
          <w:t>СН РК 2.04-01</w:t>
        </w:r>
      </w:hyperlink>
      <w:r>
        <w:t>.</w:t>
      </w:r>
    </w:p>
    <w:p w:rsidR="00000000" w:rsidRDefault="00C862B9">
      <w:pPr>
        <w:pStyle w:val="pj"/>
      </w:pPr>
      <w:r>
        <w:t>4.10.2 Аварийное освещение предусматривается на случай отключения источников основного освещения и оно подразделяется на эвакуационное и резервное.</w:t>
      </w:r>
    </w:p>
    <w:p w:rsidR="00000000" w:rsidRDefault="00C862B9">
      <w:pPr>
        <w:pStyle w:val="pj"/>
      </w:pPr>
      <w:r>
        <w:t xml:space="preserve">4.10.3 Эвакуационное освещение делятся по назначению на: освещение путей эвакуации, эвакуационное освещение </w:t>
      </w:r>
      <w:r>
        <w:t>зон повышенной опасности и эвакуационное освещение больших площадей (антипаническое освещение).</w:t>
      </w:r>
    </w:p>
    <w:p w:rsidR="00000000" w:rsidRDefault="00C862B9">
      <w:pPr>
        <w:pStyle w:val="pj"/>
      </w:pPr>
      <w:r>
        <w:t>4.10.4 Резервное освещение следует предусматривать, если по условиям технологического процесса или ситуации требуется нормальное продолжение работы при нарушени</w:t>
      </w:r>
      <w:r>
        <w:t>и питания рабочего освещения.</w:t>
      </w:r>
    </w:p>
    <w:p w:rsidR="00000000" w:rsidRDefault="00C862B9">
      <w:pPr>
        <w:pStyle w:val="pj"/>
      </w:pPr>
      <w:r>
        <w:t xml:space="preserve">4.10.5 Особенности эвакуационного и резервного освещения приведены в </w:t>
      </w:r>
      <w:hyperlink r:id="rId199" w:history="1">
        <w:r>
          <w:rPr>
            <w:rStyle w:val="a3"/>
          </w:rPr>
          <w:t>СН РК 2.04-01</w:t>
        </w:r>
      </w:hyperlink>
      <w:r>
        <w:t>.</w:t>
      </w:r>
    </w:p>
    <w:p w:rsidR="00000000" w:rsidRDefault="00C862B9">
      <w:pPr>
        <w:pStyle w:val="pj"/>
      </w:pPr>
      <w:r>
        <w:t xml:space="preserve">Индекс цветопередачи </w:t>
      </w:r>
      <w:r>
        <w:rPr>
          <w:i/>
          <w:iCs/>
        </w:rPr>
        <w:t>R</w:t>
      </w:r>
      <w:r>
        <w:rPr>
          <w:i/>
          <w:iCs/>
          <w:vertAlign w:val="subscript"/>
        </w:rPr>
        <w:t>a</w:t>
      </w:r>
      <w:r>
        <w:rPr>
          <w:i/>
          <w:iCs/>
        </w:rPr>
        <w:t xml:space="preserve"> </w:t>
      </w:r>
      <w:r>
        <w:t>источников света, применяемых для освещения зон повыш</w:t>
      </w:r>
      <w:r>
        <w:t>енной опасности, должен быть не менее 40.</w:t>
      </w:r>
    </w:p>
    <w:p w:rsidR="00000000" w:rsidRDefault="00C862B9">
      <w:pPr>
        <w:pStyle w:val="pj"/>
      </w:pPr>
      <w:r>
        <w:t xml:space="preserve">Индекс цветопередачи </w:t>
      </w:r>
      <w:r>
        <w:rPr>
          <w:i/>
          <w:iCs/>
        </w:rPr>
        <w:t>R</w:t>
      </w:r>
      <w:r>
        <w:rPr>
          <w:i/>
          <w:iCs/>
          <w:vertAlign w:val="subscript"/>
        </w:rPr>
        <w:t>a</w:t>
      </w:r>
      <w:r>
        <w:t xml:space="preserve"> применяемых источников света для эвакуационного освещения больших площадей должен быть не менее 40.</w:t>
      </w:r>
    </w:p>
    <w:p w:rsidR="00000000" w:rsidRDefault="00C862B9">
      <w:pPr>
        <w:pStyle w:val="pj"/>
      </w:pPr>
      <w:r>
        <w:t xml:space="preserve">В целях предотвращения несчастных случаев и для обеспечения своевременной эвакуации людей </w:t>
      </w:r>
      <w:r>
        <w:t>световые указатели (знаки безопасности) устанавливаются: над каждым эвакуационным выходом, на путях эвакуации, однозначно указывая направления эвакуации, для обозначения поста медицинской помощи, для обозначения мест размещения первичных средств пожаротуше</w:t>
      </w:r>
      <w:r>
        <w:t>ния, для обозначения мест размещения средств экстренной связи и других средств, предназначенных для оповещения о чрезвычайной ситуации.</w:t>
      </w:r>
    </w:p>
    <w:p w:rsidR="00000000" w:rsidRDefault="00C862B9">
      <w:pPr>
        <w:pStyle w:val="pj"/>
      </w:pPr>
      <w:r>
        <w:t>Расстояние распознавания для световых указателей (знаков безопасности) определяется согласно приложению А.2.</w:t>
      </w:r>
    </w:p>
    <w:p w:rsidR="00000000" w:rsidRDefault="00C862B9">
      <w:pPr>
        <w:pStyle w:val="pj"/>
      </w:pPr>
      <w:r>
        <w:t>4.10.6 Треб</w:t>
      </w:r>
      <w:r>
        <w:t>ования, предъявляемые к световым указателям и знакам безопасности должны соответствовать требованиям технического регламента Республики Казахстан «Требования к сигнальным цветам, разметкам и знакам безопасности на производственных объектах», а к эвакуацион</w:t>
      </w:r>
      <w:r>
        <w:t>ным светильникам по ГОСТ 27900, МЭК 598-2-22 и МЭК 60598-2.</w:t>
      </w:r>
    </w:p>
    <w:p w:rsidR="00000000" w:rsidRDefault="00C862B9">
      <w:pPr>
        <w:pStyle w:val="pj"/>
      </w:pPr>
      <w:r>
        <w:t>4.10.7 В транспортной зоне тоннелей длиной более 125 м должно быть предусмотрено эвакуационное освещение зон повышенной опасности, предназначенное для обеспечения необходимых условий видимости для</w:t>
      </w:r>
      <w:r>
        <w:t xml:space="preserve"> выезда транспорта из тоннеля при аварийном отключении рабочего освещения.</w:t>
      </w:r>
    </w:p>
    <w:p w:rsidR="00000000" w:rsidRDefault="00C862B9">
      <w:pPr>
        <w:pStyle w:val="pj"/>
      </w:pPr>
      <w:r>
        <w:t>Освещение обеспечивается путем питания части светильников (или по одной из ламп в части многоламповых светильников) рабочего освещения от независимого источника и должно создавать с</w:t>
      </w:r>
      <w:r>
        <w:t>реднюю освещенность на дорожном покрытии транспортной зоны не менее 10 лк, а освещенность в любой его точке - не менее 2 лк. Освещение должно обеспечивать 100%-ную нормируемую освещенность через 0,5 с после нарушения питания рабочего освещения.</w:t>
      </w:r>
    </w:p>
    <w:p w:rsidR="00000000" w:rsidRDefault="00C862B9">
      <w:pPr>
        <w:pStyle w:val="pj"/>
      </w:pPr>
      <w:r>
        <w:t>Светильники</w:t>
      </w:r>
      <w:r>
        <w:t xml:space="preserve"> для освещения зон повышенной опасности должны иметь степень защиты от воздействия окружающей среды не менее IP 65 и класс защиты от поражения электрическим током I или II по </w:t>
      </w:r>
      <w:hyperlink r:id="rId200" w:history="1">
        <w:r>
          <w:rPr>
            <w:rStyle w:val="a3"/>
          </w:rPr>
          <w:t>ГОСТ 12.2.007.0</w:t>
        </w:r>
      </w:hyperlink>
      <w:r>
        <w:t>.</w:t>
      </w:r>
    </w:p>
    <w:p w:rsidR="00000000" w:rsidRDefault="00C862B9">
      <w:pPr>
        <w:pStyle w:val="pj"/>
      </w:pPr>
      <w:r>
        <w:t>4.10.8 Для тоннелей длиной 300 м и более в дополнение к освещению зон повышенной опасности должно быть предусмотрено освещение путей эвакуации транспортной зоны, предназначенное для эвакуации людей из тоннеля в аварийной ситуации путем создания необходимы</w:t>
      </w:r>
      <w:r>
        <w:t>х условий видимости путей эвакуации с помощью специальных световых указателей и эвакуационных светильников.</w:t>
      </w:r>
    </w:p>
    <w:p w:rsidR="00000000" w:rsidRDefault="00C862B9">
      <w:pPr>
        <w:pStyle w:val="pj"/>
      </w:pPr>
      <w:r>
        <w:t>4.10.9 Для освещения путей эвакуации рекомендуется устанавливать эвакуационные светильники, которые должны располагаться на высоте не более 2м от ур</w:t>
      </w:r>
      <w:r>
        <w:t xml:space="preserve">овня тротуара и создавать освещенность на путях эвакуации не менее 0,5 лк. Равномерность освещения </w:t>
      </w:r>
      <w:r>
        <w:rPr>
          <w:i/>
          <w:iCs/>
        </w:rPr>
        <w:t>Е</w:t>
      </w:r>
      <w:r>
        <w:rPr>
          <w:i/>
          <w:iCs/>
          <w:vertAlign w:val="subscript"/>
        </w:rPr>
        <w:t>мин</w:t>
      </w:r>
      <w:r>
        <w:rPr>
          <w:i/>
          <w:iCs/>
        </w:rPr>
        <w:t>/Е</w:t>
      </w:r>
      <w:r>
        <w:rPr>
          <w:i/>
          <w:iCs/>
          <w:vertAlign w:val="subscript"/>
        </w:rPr>
        <w:t>макс</w:t>
      </w:r>
      <w:r>
        <w:rPr>
          <w:i/>
          <w:iCs/>
        </w:rPr>
        <w:t xml:space="preserve"> </w:t>
      </w:r>
      <w:r>
        <w:t>должна быть не менее 1:40.</w:t>
      </w:r>
    </w:p>
    <w:p w:rsidR="00000000" w:rsidRDefault="00C862B9">
      <w:pPr>
        <w:pStyle w:val="pj"/>
      </w:pPr>
      <w:r>
        <w:t>Над эвакуационными выходами из тоннеля на высоте 2,1-2,2 м от уровня пола должны быть установлены эвакуационные светиль</w:t>
      </w:r>
      <w:r>
        <w:t>ники, которые должны обеспечить освещенность не менее 0,5 лк на уровне пола перед дверью эвакуационного выхода.</w:t>
      </w:r>
    </w:p>
    <w:p w:rsidR="00000000" w:rsidRDefault="00C862B9">
      <w:pPr>
        <w:pStyle w:val="pj"/>
      </w:pPr>
      <w:r>
        <w:t>4.10.10 Световые указатели (знаки безопасности) с обозначением направления пути эвакуации следует устанавливать на стенах тоннеля со стороны эва</w:t>
      </w:r>
      <w:r>
        <w:t>куационных выходов на высоте 0,5 м над уровнем эвакуационного тротуара с шагом не более 25 м. Указатели направления пути эвакуации могут быть статическими или динамическими.</w:t>
      </w:r>
    </w:p>
    <w:p w:rsidR="00000000" w:rsidRDefault="00C862B9">
      <w:pPr>
        <w:pStyle w:val="pj"/>
      </w:pPr>
      <w:r>
        <w:t>Статические указатели должны быть включены постоянно и указывать направление к бли</w:t>
      </w:r>
      <w:r>
        <w:t>жайшему эвакуационному выходу. Такие указатели могут иметь дополнительную световую информацию о расстоянии до въездного и выездного порталов тоннеля.</w:t>
      </w:r>
    </w:p>
    <w:p w:rsidR="00000000" w:rsidRDefault="00C862B9">
      <w:pPr>
        <w:pStyle w:val="pj"/>
      </w:pPr>
      <w:r>
        <w:t>Динамические указатели направления пути эвакуации рекомендуется устанавливать при протяженности закрытой ч</w:t>
      </w:r>
      <w:r>
        <w:t>асти тоннеля свыше 1000 м.</w:t>
      </w:r>
    </w:p>
    <w:p w:rsidR="00000000" w:rsidRDefault="00C862B9">
      <w:pPr>
        <w:pStyle w:val="pj"/>
      </w:pPr>
      <w:r>
        <w:t>4.10.11 Световые указатели «Выход» следует устанавливать над дверными проемами эвакуационных выходов на высоте 2,1-2,2 м от уровня пола. Указатели «Выход» должны быть включены постоянно.</w:t>
      </w:r>
    </w:p>
    <w:p w:rsidR="00000000" w:rsidRDefault="00C862B9">
      <w:pPr>
        <w:pStyle w:val="pj"/>
      </w:pPr>
      <w:r>
        <w:t>4.10.12 Эвакуационные светильники и светов</w:t>
      </w:r>
      <w:r>
        <w:t>ые указатели в транспортной зоне тоннеля должны иметь степень защиты от воздействия окружающей среды не менее IP 66 и класс защиты от поражения электрическим током I или II.</w:t>
      </w:r>
    </w:p>
    <w:p w:rsidR="00000000" w:rsidRDefault="00C862B9">
      <w:pPr>
        <w:pStyle w:val="pj"/>
      </w:pPr>
      <w:r>
        <w:t>4.10.13 В притоннельных сооружениях должно быть предусмотрено аварийное освещение,</w:t>
      </w:r>
      <w:r>
        <w:t xml:space="preserve"> включающее в себя освещение путей эвакуации и резервное освещение. Резервное освещение, предназначенное для продолжения работы как при рабочем освещении, следует устанавливать в технических помещениях с оборудованием, обеспечивающим жизнеобеспечение тонне</w:t>
      </w:r>
      <w:r>
        <w:t>ля, таких как центральный диспетчерский пост, электрощитовые, вентиляционные, насосные и т.п.</w:t>
      </w:r>
    </w:p>
    <w:p w:rsidR="00000000" w:rsidRDefault="00C862B9">
      <w:pPr>
        <w:pStyle w:val="pj"/>
      </w:pPr>
      <w:r>
        <w:t>При проектировании аварийного освещения притоннельных сооружений, служебно-технических и вспомогательных помещений тоннеля следует руководствоваться общими требов</w:t>
      </w:r>
      <w:r>
        <w:t>аниями к аварийному освещению, изложенными выше.</w:t>
      </w:r>
    </w:p>
    <w:p w:rsidR="00000000" w:rsidRDefault="00C862B9">
      <w:pPr>
        <w:pStyle w:val="pj"/>
      </w:pPr>
      <w:r>
        <w:t>4.10.14 Охранное освещение (при отсутствии специальных технических средств охраны) должно предусматриваться вдоль границ территорий, охраняемых в ночное время. Освещенность должна быть не менее 0,5 лк на уро</w:t>
      </w:r>
      <w:r>
        <w:t>вне земли в горизонтальной плоскости или на уровне 0,5 м от земли на одной стороне вертикальной плоскости, перпендикулярной к линии границы.</w:t>
      </w:r>
    </w:p>
    <w:p w:rsidR="00000000" w:rsidRDefault="00C862B9">
      <w:pPr>
        <w:pStyle w:val="pj"/>
      </w:pPr>
      <w:r>
        <w:t>При использовании для охраны специальных технических средств освещенность следует принимать по заданию на проектиро</w:t>
      </w:r>
      <w:r>
        <w:t>вание охранного освещения.</w:t>
      </w:r>
    </w:p>
    <w:p w:rsidR="00000000" w:rsidRDefault="00C862B9">
      <w:pPr>
        <w:pStyle w:val="pj"/>
      </w:pPr>
      <w:r>
        <w:t xml:space="preserve">Для охранного освещения могут использоваться любые источники света, за исключением случаев, когда охранное освещение нормально не горит и автоматически включается от действия охранной сигнализации или других технических средств. </w:t>
      </w:r>
      <w:r>
        <w:t>В таких случаях должны применяться:</w:t>
      </w:r>
    </w:p>
    <w:p w:rsidR="00000000" w:rsidRDefault="00C862B9">
      <w:pPr>
        <w:pStyle w:val="pj"/>
      </w:pPr>
      <w:r>
        <w:t>- светодиодные источники света;</w:t>
      </w:r>
    </w:p>
    <w:p w:rsidR="00000000" w:rsidRDefault="00C862B9">
      <w:pPr>
        <w:pStyle w:val="pj"/>
      </w:pPr>
      <w:r>
        <w:t>- компактные люминесцентные лампы, работающие при минусовых температурах;</w:t>
      </w:r>
    </w:p>
    <w:p w:rsidR="00000000" w:rsidRDefault="00C862B9">
      <w:pPr>
        <w:pStyle w:val="pj"/>
      </w:pPr>
      <w:r>
        <w:t>- разрядные лампы высокого давления при условии их мгновенного зажигания и быстрого повторного зажигания как в гор</w:t>
      </w:r>
      <w:r>
        <w:t>ячем состоянии, после кратковременного отключения, так и в холодном состоянии быстрого пуска;</w:t>
      </w:r>
    </w:p>
    <w:p w:rsidR="00000000" w:rsidRDefault="00C862B9">
      <w:pPr>
        <w:pStyle w:val="pj"/>
      </w:pPr>
      <w:r>
        <w:t>- лампы накаливания при невозможности использования других источников света.</w:t>
      </w:r>
    </w:p>
    <w:p w:rsidR="00000000" w:rsidRDefault="00C862B9">
      <w:pPr>
        <w:pStyle w:val="pj"/>
      </w:pPr>
      <w:r>
        <w:t>4.10.15 Область применения, величины освещенности, равномерность и требования к качеству для дежурного освещения не нормируются.</w:t>
      </w:r>
    </w:p>
    <w:p w:rsidR="00000000" w:rsidRDefault="00C862B9">
      <w:pPr>
        <w:pStyle w:val="pj"/>
      </w:pPr>
      <w:r>
        <w:rPr>
          <w:b/>
          <w:bCs/>
        </w:rPr>
        <w:t>4.11 Освещение строительных площадок</w:t>
      </w:r>
    </w:p>
    <w:p w:rsidR="00000000" w:rsidRDefault="00C862B9">
      <w:pPr>
        <w:pStyle w:val="pj"/>
      </w:pPr>
      <w:r>
        <w:t>4.11.1 Требования свода правил должны соблюдаться при проектировании искусственного освеще</w:t>
      </w:r>
      <w:r>
        <w:t>ния строительных площадок, а также мест производства строительных и монтажных работ внутри зданий.</w:t>
      </w:r>
    </w:p>
    <w:p w:rsidR="00000000" w:rsidRDefault="00C862B9">
      <w:pPr>
        <w:pStyle w:val="pj"/>
      </w:pPr>
      <w:r>
        <w:t>4.11.2 Для строительных площадок и участков работ необходимо предусматривать общее равномерное освещение. При этом освещенность должна быть не менее указанно</w:t>
      </w:r>
      <w:r>
        <w:t>й в таблице 46.</w:t>
      </w:r>
    </w:p>
    <w:p w:rsidR="00000000" w:rsidRDefault="00C862B9">
      <w:pPr>
        <w:pStyle w:val="pj"/>
      </w:pPr>
      <w:r>
        <w:t>Для участков работ, где нормируемые уровни освещенности должны быть более 2 лк, в дополнение к общему равномерному освещению следует предусматривать общее локализованное освещение.</w:t>
      </w:r>
    </w:p>
    <w:p w:rsidR="00000000" w:rsidRDefault="00C862B9">
      <w:pPr>
        <w:pStyle w:val="pj"/>
      </w:pPr>
      <w:r>
        <w:t>Для участков, на которых возможно только временное пребыван</w:t>
      </w:r>
      <w:r>
        <w:t>ие людей, уровни освещенности могут быть снижены до 0,5 лк.</w:t>
      </w:r>
    </w:p>
    <w:p w:rsidR="00000000" w:rsidRDefault="00C862B9">
      <w:pPr>
        <w:pStyle w:val="pj"/>
      </w:pPr>
      <w:r>
        <w:t>4.11.3 В случаях когда в темное время суток требуется охрана строительной площадки или участка производства работ, следует выделять часть светильников рабочего освещения для использования в качест</w:t>
      </w:r>
      <w:r>
        <w:t>ве охранного освещения.</w:t>
      </w:r>
    </w:p>
    <w:p w:rsidR="00000000" w:rsidRDefault="00C862B9">
      <w:pPr>
        <w:pStyle w:val="pj"/>
      </w:pPr>
      <w:r>
        <w:t>Охранное освещение должно обеспечивать на границах строительных площадок или участков производства работ освещенность не менее 0,5 лк горизонтальную на уровне земли или вертикальную на плоскости ограждения.</w:t>
      </w:r>
    </w:p>
    <w:p w:rsidR="00000000" w:rsidRDefault="00C862B9">
      <w:pPr>
        <w:pStyle w:val="pj"/>
      </w:pPr>
      <w:r>
        <w:t>В темное время суток огра</w:t>
      </w:r>
      <w:r>
        <w:t>ждения опасных зон строительной площадки должны быть обеспечены световыми сигналами. Для световых сигналов следует применять источники света напряжением не выше 42 В.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46 - Наименьшая освещенность в зависимости от вида участка строительных площадо</w:t>
      </w:r>
      <w:r>
        <w:rPr>
          <w:rStyle w:val="s1"/>
        </w:rPr>
        <w:t>к и работ</w:t>
      </w:r>
    </w:p>
    <w:p w:rsidR="00000000" w:rsidRDefault="00C862B9">
      <w:pPr>
        <w:pStyle w:val="pj"/>
      </w:pPr>
      <w:r>
        <w:t> </w:t>
      </w:r>
    </w:p>
    <w:tbl>
      <w:tblPr>
        <w:tblW w:w="49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1576"/>
        <w:gridCol w:w="1717"/>
        <w:gridCol w:w="2900"/>
      </w:tblGrid>
      <w:tr w:rsidR="00000000">
        <w:trPr>
          <w:trHeight w:val="20"/>
        </w:trPr>
        <w:tc>
          <w:tcPr>
            <w:tcW w:w="1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Участки строительных площадок и работ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Наименьшая освещенность, лк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Плоскость, в которой нормируется освещенность</w:t>
            </w:r>
          </w:p>
        </w:tc>
        <w:tc>
          <w:tcPr>
            <w:tcW w:w="1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Уровень поверхности, на которой нормируется освещенность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1. Автомобильные дороги на строительной площадке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</w:t>
            </w:r>
            <w:r>
              <w:t>е проезжей части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2. Железнодорожные пути на строительных площадках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поверхности головки рельсов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3. Подъезды к мостам и железнодорожным переездам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поверхности головки рельсов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4. Дорожные работы: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укладка оснований под дорожные покрытия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земли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устройство дорожных покрытий; укладка железнодорожных и подкрановых путей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земли</w:t>
            </w:r>
          </w:p>
        </w:tc>
      </w:tr>
      <w:tr w:rsidR="00000000">
        <w:trPr>
          <w:trHeight w:val="51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5. Погрузка, установка, подъем, разгрузка оборудования, строительных конструкций, деталей и материалов грузоподъемными кранами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площадках приема и подачи оборудования, конструкций деталей и материалов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крюках крана в</w:t>
            </w:r>
            <w:r>
              <w:t>о всех его положениях со стороны машиниста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6. Немеханизированная разгрузка и погрузка конструкций, деталей, материалов и кантовка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площадках приема и подачи грузов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7. Сборка и монтаж строительных и грузоподъемных механизмов:</w:t>
            </w:r>
          </w:p>
          <w:p w:rsidR="00000000" w:rsidRDefault="00C862B9">
            <w:pPr>
              <w:pStyle w:val="a5"/>
            </w:pPr>
            <w:r>
              <w:t>- сборка с</w:t>
            </w:r>
            <w:r>
              <w:t xml:space="preserve"> пригонкой частей (валов, вкладышей, подшипников), разные виды регулировки, смена деталей и т.д.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 всей высоте сборки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монтаж передаточных подвижных частей (цепей, тросов, блоков)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 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 всей высоте сборки</w:t>
            </w:r>
          </w:p>
          <w:p w:rsidR="00000000" w:rsidRDefault="00C862B9">
            <w:pPr>
              <w:pStyle w:val="pc"/>
            </w:pPr>
            <w:r>
              <w:t>На всех уровнях, где производится монтаж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8. Работы внутри технологического оборудования, емкостей, резервуаров, бункеров, аппаратов колонно</w:t>
            </w:r>
            <w:r>
              <w:t>го типа и др.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30*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 производства работы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9. Испытание технологического оборудования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рабочих местах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10. Земляные работы, производимые сухим способом землеройными и другими механизмами, кроме устройства траншей </w:t>
            </w:r>
            <w:r>
              <w:t>и планировки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 всей высоте забоя и по всей высоте разгрузки (со стороны машиниста)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11. Устройство траншей для фундаментов, коммуникаций и т.д.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дна траншеи</w:t>
            </w:r>
          </w:p>
        </w:tc>
      </w:tr>
      <w:tr w:rsidR="00000000">
        <w:trPr>
          <w:trHeight w:val="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 всей высоте траншеи</w:t>
            </w:r>
          </w:p>
        </w:tc>
      </w:tr>
      <w:tr w:rsidR="00000000">
        <w:trPr>
          <w:trHeight w:val="541"/>
        </w:trPr>
        <w:tc>
          <w:tcPr>
            <w:tcW w:w="17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12. Разработка грунта бульдозерами, скреперами, катками и др.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уровнях обрабатываемых</w:t>
            </w:r>
          </w:p>
          <w:p w:rsidR="00000000" w:rsidRDefault="00C862B9">
            <w:pPr>
              <w:pStyle w:val="pc"/>
            </w:pPr>
            <w:r>
              <w:t>площадок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13. Земляные работы, производимые намывным способом: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устройство эстакад, укладка и монтаж пульпопровода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земли и верха эстакады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наземный пульпопровод (при его эксплуатации в период строительства)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верха эстакады. Для ночного осмотра, ремонта пульпопровода следует использовать переносные или передвижные о</w:t>
            </w:r>
            <w:r>
              <w:t>светительные средства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плавучий пульпопровод (при его эксплуатации)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пути прохождения обслуживающего персонала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фреза земснаряда (при ее осмотре)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фрезы земснаряда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мостик земснаряда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</w:t>
            </w:r>
            <w:r>
              <w:t>вне мостика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карта намыва (зона намыва)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верха карты намыва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сливной колодец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верхнем крае колодца и любой плоскости с двух противоположных сторон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14. Буровые работы, забивка свай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 всей высоте выемки или сваи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15. Монтаж конструкций стальных, железобетонных и деревянных (каркасы зданий, мосты, эстакады, фермы, </w:t>
            </w:r>
            <w:r>
              <w:t>балки и т.д.)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 всей высоте сборки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 всей высоте сборки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16. Места разгрузки, погрузки и складирования заготовленной арматуры при проведении бетонных и железобетонных работ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 и 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земли. Освещенность нормируется без учета действия осветительных приборов, установленных на кранах и машинах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 всей высоте складируемой арматуры</w:t>
            </w:r>
          </w:p>
        </w:tc>
      </w:tr>
      <w:tr w:rsidR="00000000">
        <w:trPr>
          <w:trHeight w:val="795"/>
        </w:trPr>
        <w:tc>
          <w:tcPr>
            <w:tcW w:w="17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17. Стационарные сварочные аппараты, механические но</w:t>
            </w:r>
            <w:r>
              <w:t>жницы, гибочные станки для заготовки арматуры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рабочих поверхностей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18. Сборка арматуры (стыковка, сварка, вязка каркасов и т.д.)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земли или рабочей поверхности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 всей высоте произво</w:t>
            </w:r>
            <w:r>
              <w:t>дства работ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19. Установка опалубки, лесов и ограждений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 опалубки, лесов и ограждений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 опалубки, лесов и ограждений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20. Бетонирование: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колонн, балок, плит покрытий, мостовых конструкций и т.д.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поверхности бетона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крупных массивов (бетонирование откосов земляных плотин и т.д.)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поверхности бетона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21. Ленточные конвейеры, подающие бетон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поверхности конвейера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Наклонная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поверхности конвейера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22. Бетоновозные эстакады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путях крана (без учета действия осветительных приборов, установленных на кранах)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23. Бутобетонная кладка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</w:t>
            </w:r>
            <w:r>
              <w:t>не кладки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 плоскости стены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24. Кладка из крупных бетонных блоков, природных камней, кирпичная кладка, монтаж сборных фундаментов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кладки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 плоскости стены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25. Подходы к рабочим местам (лестницы, леса и т.д.)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опалубках, площадках и подходах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26. Сборка и пригонка готовых столярных изделий (оконных переплетов, дверных полотен и т.д.)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рабочей поверхности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</w:t>
            </w:r>
            <w:r>
              <w:t>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 всей высоте, где выполняются работы</w:t>
            </w:r>
          </w:p>
        </w:tc>
      </w:tr>
      <w:tr w:rsidR="00000000">
        <w:trPr>
          <w:trHeight w:val="541"/>
        </w:trPr>
        <w:tc>
          <w:tcPr>
            <w:tcW w:w="17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27. Пилорамы, маятниковые пилы, деревообрабатывающие станки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рабочей поверхности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28. Работы по устройству полов: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устройство песчаных, щебеночных, гравийных, глинобетонных, бетонных и асфальтобетонных подстилающих слоев;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пола в зоне работ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устройство земляных, щебеночных, гравийных, глинобитных и булыжных покрытий из брусчатки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</w:t>
            </w:r>
            <w:r>
              <w:t>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пола в зоне работ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устройство асфальтобетонных, кирпичных, дощатых, бетонных, мозаичных цементно-песчаных, металлоцементных, ксилолитовых покрытий и покрытий из кирпича, плиток, настил паркета и линолеума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по</w:t>
            </w:r>
            <w:r>
              <w:t>ла в зоне работ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29. Кровельные работы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 плоскости кровли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Наклонная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 плоскости кровли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30. Работы по гидроизоляции и теплоизоляции: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на строительных площадках предприятии различных отраслей промышленности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рабочей поверхности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рабочей поверхности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отдельных деталей, конструкций (трубопроводы и др.)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рабочей поверхности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31. Штукатурные работы: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в помещениях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 рабочей поверхности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 рабочей поверхности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под открытым небом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 рабочей поверхности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 рабочей поверхности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32. Отделка стен помещения сухой штукатуркой; облицовочные работы (керамическими плитами и сборными деталями), оклейка стен помещений обоями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 рабочей поверхности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33. Масляные работы: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- шпатлевка, грунтовка, окраска, </w:t>
            </w:r>
            <w:r>
              <w:t>накатка рисунков валиками и т.д.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 рабочей поверхности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 рабочей поверхности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улучшенная и высококачественная окраска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 рабочей поверхности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 рабочей поверхности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34. Стекольные работы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 рабочей поверхности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35. Монтаж трубопроводов и разводка сетей к приборам и оборудованию; установка санитарн</w:t>
            </w:r>
            <w:r>
              <w:t>о-технического оборудования (ванн, раковин и т.д.), установка вентиляторов, кондиционеров, монтаж вентиляционных коробов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 рабочей поверхности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36. Установка контрольно-измерительных приборов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приборах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37. С</w:t>
            </w:r>
            <w:r>
              <w:t>борка (изготовление) санитарно-технического оборудования и кабин для систем водопровода, канализации, отопления, газопровода и горячего водоснабжения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рабочей поверхности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рабочей поверхности</w:t>
            </w:r>
          </w:p>
        </w:tc>
      </w:tr>
      <w:tr w:rsidR="00000000">
        <w:trPr>
          <w:trHeight w:val="541"/>
        </w:trPr>
        <w:tc>
          <w:tcPr>
            <w:tcW w:w="17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38. Подготовка к монтажу (разметка, пробивка проходов) и монтаж электропроводки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 выполнения работ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39. Разделка низковольтных и высоковольтных кабелей, монтаж воронок и муфт, монтаж высоковольтного оборудования и схем вторичн</w:t>
            </w:r>
            <w:r>
              <w:t>ой коммуникации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 выполнения работ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 монтаже электрооборудования на открытых пространствах освещенность может быть снижена до 50 лк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40. Установка электрических приборов, осветительной арматуры и т.д.: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в зданиях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 всей высоте устанавливаемого оборудования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под открытым небом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 всей высоте устанавливаемого оборудования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41. Монтаж и сборка технологического оборудования: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станочное оборудование, конвейеры, мостовые краны и т.д.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уровнях, где выполняются работы. Необходимы дополнительные переносные или передвижные осветительные средства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г</w:t>
            </w:r>
            <w:r>
              <w:t>ромоздкое оборудование (прокатные станы, рольганги, дробильные агрегаты, баки, емкости в химическом производстве, котлы и т.д.)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уровнях, где выполняются работы</w:t>
            </w:r>
          </w:p>
        </w:tc>
      </w:tr>
      <w:tr w:rsidR="00000000">
        <w:trPr>
          <w:trHeight w:val="1325"/>
        </w:trPr>
        <w:tc>
          <w:tcPr>
            <w:tcW w:w="17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42. Монтаж и сборка энергетического оборудования (паровые турбины, высоковольтное оборудование, автоматические телефонные станции, гидротурбины, мотор-генераторы, электрооборудование)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всех уровнях, где выполняются работы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43. Работы по</w:t>
            </w:r>
            <w:r>
              <w:t xml:space="preserve"> перекрытию русла реки: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мост прорана и поверхность воды под мостом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мосту прорана и на поверхности воды под мостом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автодорога на подъезде к мосту и съезде с него на расстоянии 50 м от моста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земли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автодорога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земли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место загрузки автомобилей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 плоскости, параллельной оси дороги со стороны автомобиля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44. Работы по сооружению тоннелей**: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призабойный участок (буровзрывные работы и погрузка породы)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подошвы забоя, на поверхности разрабатываемой породы. При длине тоннеля свыше 150 м освещенность повышается до 50 лк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головки рельсов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за</w:t>
            </w:r>
            <w:r>
              <w:t>рядка шпуров, монтаж взрывной сети, осмотр забоя после взрыва;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прокладки сети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сооружение постоянной отделки тоннеля;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поверхности боковых стен тоннеля и свода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участок готового тоннеля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головки рельсов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45. Рабочая площадка карьера: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карьер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рабочей площадки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буровые работы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 всей высоте площадки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забой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подошвы забоя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подошвы забоя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46. Открытые склады: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нерудных материалов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земли. При применении погрузочных механизмов освещенность должна быть увеличена в соответствии п. 5 настоящей т</w:t>
            </w:r>
            <w:r>
              <w:t>аблицы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- металлоконструкций и оборудования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земли. При применении погрузочных механизмов освещенность должна быть увеличена в соответствии п. 5 настоящей таблицы</w:t>
            </w:r>
          </w:p>
        </w:tc>
      </w:tr>
      <w:tr w:rsidR="00000000">
        <w:trPr>
          <w:trHeight w:val="2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47. Лесобиржи или склады леса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земли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Вертикальная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штабелей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48. Помещения для хранения </w:t>
            </w:r>
            <w:r>
              <w:t>сыпучих материалов (цемента, алебастра) и громоздких предметов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пола</w:t>
            </w:r>
          </w:p>
        </w:tc>
      </w:tr>
      <w:tr w:rsidR="00000000">
        <w:trPr>
          <w:trHeight w:val="20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49. Помещение для хранения мелкого технологического оборудования и монтажных материалов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Горизонтальная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уровне пола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* Предусмотреть повышение уровней осве</w:t>
            </w:r>
            <w:r>
              <w:t>щенности при производстве работ в дневное время до 100 лк.</w:t>
            </w:r>
          </w:p>
          <w:p w:rsidR="00000000" w:rsidRDefault="00C862B9">
            <w:pPr>
              <w:pStyle w:val="a5"/>
            </w:pPr>
            <w:r>
              <w:t>** Следует предусмотреть возможность использования переносных светильников.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4.11.4 Аварийное освещение следует предусматривать в местах производства работ по бетонированию особо ответственных конструкций в тех случаях, когда по требованиям технологии перерыв в укладке бетона недопустим.</w:t>
      </w:r>
    </w:p>
    <w:p w:rsidR="00000000" w:rsidRDefault="00C862B9">
      <w:pPr>
        <w:pStyle w:val="pj"/>
      </w:pPr>
      <w:r>
        <w:t>Освещенность от аварийного освещения на учас</w:t>
      </w:r>
      <w:r>
        <w:t>тках бетонирования железобетонных конструкций должна быть 3 лк, а на участках бетонирования массивов - 1 лк.</w:t>
      </w:r>
    </w:p>
    <w:p w:rsidR="00000000" w:rsidRDefault="00C862B9">
      <w:pPr>
        <w:pStyle w:val="pj"/>
      </w:pPr>
      <w:r>
        <w:t>4.11.5 Эвакуационное освещение следует предусматривать в местах основных путей эвакуации, а также в местах прохода, связанных с опасностью травмати</w:t>
      </w:r>
      <w:r>
        <w:t>зма. Освещенность при эвакуационном освещении внутри строящегося здания должна составлять 0,5 лк, вне здания - 0,2 лк.</w:t>
      </w:r>
    </w:p>
    <w:p w:rsidR="00000000" w:rsidRDefault="00C862B9">
      <w:pPr>
        <w:pStyle w:val="pj"/>
      </w:pPr>
      <w:r>
        <w:t>4.11.6 Разработку проектов общего освещения (независимо от принятой системы освещения) рекомендуется производить в следующей последовател</w:t>
      </w:r>
      <w:r>
        <w:t>ьности:</w:t>
      </w:r>
    </w:p>
    <w:p w:rsidR="00000000" w:rsidRDefault="00C862B9">
      <w:pPr>
        <w:pStyle w:val="pj"/>
      </w:pPr>
      <w:r>
        <w:t>а) определить строительные характеристики освещаемого помещения и размещение технологического оборудования;</w:t>
      </w:r>
    </w:p>
    <w:p w:rsidR="00000000" w:rsidRDefault="00C862B9">
      <w:pPr>
        <w:pStyle w:val="pj"/>
      </w:pPr>
      <w:r>
        <w:t>б) определить точность зрительных работ (разряд устанавливается по СНиП 2.04-02), уровень нормируемой освещенности и регламентируемые значен</w:t>
      </w:r>
      <w:r>
        <w:t>ия неравномерности n</w:t>
      </w:r>
      <w:r>
        <w:rPr>
          <w:vertAlign w:val="subscript"/>
        </w:rPr>
        <w:t>е</w:t>
      </w:r>
      <w:r>
        <w:rPr>
          <w:i/>
          <w:iCs/>
        </w:rPr>
        <w:t xml:space="preserve"> </w:t>
      </w:r>
      <w:r>
        <w:t>коэффициента пульсации К</w:t>
      </w:r>
      <w:r>
        <w:rPr>
          <w:vertAlign w:val="subscript"/>
        </w:rPr>
        <w:t>п</w:t>
      </w:r>
      <w:r>
        <w:t xml:space="preserve"> и показателя ослеплености Р;</w:t>
      </w:r>
    </w:p>
    <w:p w:rsidR="00000000" w:rsidRDefault="00C862B9">
      <w:pPr>
        <w:pStyle w:val="pj"/>
      </w:pPr>
      <w:r>
        <w:t>в) выявить специфические требования к освещению, связанные с особенностями технологии производственного процесса или оборудования, а также спецификой зрительных задач (например, в процессе работы требуется различение цветов или объемных объектов, имеется в</w:t>
      </w:r>
      <w:r>
        <w:t>озможность затенения рабочих мест элементами оборудования и т.д.);</w:t>
      </w:r>
    </w:p>
    <w:p w:rsidR="00000000" w:rsidRDefault="00C862B9">
      <w:pPr>
        <w:pStyle w:val="pj"/>
      </w:pPr>
      <w:r>
        <w:t>г) выбрать тип источника света;</w:t>
      </w:r>
    </w:p>
    <w:p w:rsidR="00000000" w:rsidRDefault="00C862B9">
      <w:pPr>
        <w:pStyle w:val="pj"/>
      </w:pPr>
      <w:r>
        <w:t>д) выбрать тип светильника по исполнению и светораспределению с учетом условий среды и возможной высоты его подвеса;</w:t>
      </w:r>
    </w:p>
    <w:p w:rsidR="00000000" w:rsidRDefault="00C862B9">
      <w:pPr>
        <w:pStyle w:val="pj"/>
      </w:pPr>
      <w:r>
        <w:t>е) выбрать наиболее пригодные для рассма</w:t>
      </w:r>
      <w:r>
        <w:t>триваемого объекта схемы размещения светильников;</w:t>
      </w:r>
    </w:p>
    <w:p w:rsidR="00000000" w:rsidRDefault="00C862B9">
      <w:pPr>
        <w:pStyle w:val="pj"/>
      </w:pPr>
      <w:r>
        <w:t>ж) провести моделирование обстановки и освещения с помощью специализированного программного обеспечения, при получении не удовлетворительных результатов внести изменения или продолжить расчёт;</w:t>
      </w:r>
    </w:p>
    <w:p w:rsidR="00000000" w:rsidRDefault="00C862B9">
      <w:pPr>
        <w:pStyle w:val="pj"/>
      </w:pPr>
      <w:r>
        <w:t>з) выбрать ме</w:t>
      </w:r>
      <w:r>
        <w:t>стоположение контрольных точек для расчета освещенности, разместив их в одном из средних модулей помещения;</w:t>
      </w:r>
    </w:p>
    <w:p w:rsidR="00000000" w:rsidRDefault="00C862B9">
      <w:pPr>
        <w:pStyle w:val="pj"/>
      </w:pPr>
      <w:r>
        <w:t>и) рассчитать в каждой контрольной точке условную горизонтальную освещенность ε и ее слагаемые ε</w:t>
      </w:r>
      <w:r>
        <w:rPr>
          <w:vertAlign w:val="subscript"/>
        </w:rPr>
        <w:t>A</w:t>
      </w:r>
      <w:r>
        <w:t>, ε</w:t>
      </w:r>
      <w:r>
        <w:rPr>
          <w:vertAlign w:val="subscript"/>
        </w:rPr>
        <w:t>B</w:t>
      </w:r>
      <w:r>
        <w:t>, ε</w:t>
      </w:r>
      <w:r>
        <w:rPr>
          <w:vertAlign w:val="subscript"/>
        </w:rPr>
        <w:t>C</w:t>
      </w:r>
      <w:r>
        <w:t>. При условии включения светильников в разные фазы трехфазного тока;</w:t>
      </w:r>
    </w:p>
    <w:p w:rsidR="00000000" w:rsidRDefault="00C862B9">
      <w:pPr>
        <w:pStyle w:val="pj"/>
      </w:pPr>
      <w:r>
        <w:t>к) при расчете условной горизонтальной освещенности в каждой контрольной точке сле</w:t>
      </w:r>
      <w:r>
        <w:t>дует учитывать действие всех тех светильников, условная освещенность от которых в данной расчетной точке составляет не менее 3-5% ее суммарной величины;</w:t>
      </w:r>
    </w:p>
    <w:p w:rsidR="00000000" w:rsidRDefault="00C862B9">
      <w:pPr>
        <w:pStyle w:val="pj"/>
      </w:pPr>
      <w:r>
        <w:t>л) рассчитать n</w:t>
      </w:r>
      <w:r>
        <w:rPr>
          <w:vertAlign w:val="subscript"/>
        </w:rPr>
        <w:t>е</w:t>
      </w:r>
      <w:r>
        <w:t xml:space="preserve"> как отношение максимального значения ε</w:t>
      </w:r>
      <w:r>
        <w:rPr>
          <w:vertAlign w:val="subscript"/>
        </w:rPr>
        <w:t>max</w:t>
      </w:r>
      <w:r>
        <w:t xml:space="preserve"> к ее минимальному значению ε</w:t>
      </w:r>
      <w:r>
        <w:rPr>
          <w:vertAlign w:val="subscript"/>
        </w:rPr>
        <w:t>min</w:t>
      </w:r>
      <w:r>
        <w:t xml:space="preserve"> из расчетных</w:t>
      </w:r>
      <w:r>
        <w:t xml:space="preserve"> значений s в контрольных точках;</w:t>
      </w:r>
    </w:p>
    <w:p w:rsidR="00000000" w:rsidRDefault="00C862B9">
      <w:pPr>
        <w:pStyle w:val="pj"/>
      </w:pPr>
      <w:r>
        <w:t>м) определить К</w:t>
      </w:r>
      <w:r>
        <w:rPr>
          <w:vertAlign w:val="subscript"/>
        </w:rPr>
        <w:t>п</w:t>
      </w:r>
      <w:r>
        <w:t xml:space="preserve"> в каждой контрольной точке с учетом рассчитанных для нее значений ε</w:t>
      </w:r>
      <w:r>
        <w:rPr>
          <w:vertAlign w:val="subscript"/>
        </w:rPr>
        <w:t>A</w:t>
      </w:r>
      <w:r>
        <w:t>, ε</w:t>
      </w:r>
      <w:r>
        <w:rPr>
          <w:vertAlign w:val="subscript"/>
        </w:rPr>
        <w:t xml:space="preserve">B </w:t>
      </w:r>
      <w:r>
        <w:t>и ε</w:t>
      </w:r>
      <w:r>
        <w:rPr>
          <w:vertAlign w:val="subscript"/>
        </w:rPr>
        <w:t>C</w:t>
      </w:r>
      <w:r>
        <w:t>, и проверить, удовлетворяют ли полученные расчетные значения К</w:t>
      </w:r>
      <w:r>
        <w:rPr>
          <w:vertAlign w:val="subscript"/>
        </w:rPr>
        <w:t xml:space="preserve">п </w:t>
      </w:r>
      <w:r>
        <w:t>нормативным требованиям по ограничению пульсации освещенности (</w:t>
      </w:r>
      <w:r>
        <w:t>кроме ОУ с ЛЛ типа ЛБ);</w:t>
      </w:r>
    </w:p>
    <w:p w:rsidR="00000000" w:rsidRDefault="00C862B9">
      <w:pPr>
        <w:pStyle w:val="pj"/>
      </w:pPr>
      <w:r>
        <w:t>н) определить мощность светильников, при которой выполняются требования норм по обеспечению необходимой освещенности и коэффициента запаса;</w:t>
      </w:r>
    </w:p>
    <w:p w:rsidR="00000000" w:rsidRDefault="00C862B9">
      <w:pPr>
        <w:pStyle w:val="pj"/>
      </w:pPr>
      <w:r>
        <w:t xml:space="preserve">о) проверить для круглосимметричных светильников по инженерному методу расчета соответствие </w:t>
      </w:r>
      <w:r>
        <w:t xml:space="preserve">Р требованиям норм; в случае, если по всем параметрам, кроме Р, расчетный вариант ОУ соответствует требованиям норм и имеются предпосылки, изложенные в </w:t>
      </w:r>
      <w:hyperlink r:id="rId201" w:anchor="sub_id=525" w:history="1">
        <w:r>
          <w:rPr>
            <w:rStyle w:val="a3"/>
          </w:rPr>
          <w:t>п. 5.25</w:t>
        </w:r>
      </w:hyperlink>
      <w:r>
        <w:t>, поверочный рас</w:t>
      </w:r>
      <w:r>
        <w:t>чет коэффициента ослепленности следует произвести по формуле (94) после определения мощности светильников в ОУ; определение Р для установок с ЛЛ по инженерному методу расчета следует производить после установления мощности светильников и типа ЛЛ по спектру</w:t>
      </w:r>
      <w:r>
        <w:t>;</w:t>
      </w:r>
    </w:p>
    <w:p w:rsidR="00000000" w:rsidRDefault="00C862B9">
      <w:pPr>
        <w:pStyle w:val="pj"/>
      </w:pPr>
      <w:r>
        <w:t>п) окончательный выбор варианта ОУ из нескольких светотехнических равноценных производится на последней стадии проектирования по приведенным затратам и (или) по минимальному расходу электроэнергии.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5. КОНТРОЛЬ КАЧЕСТВА И БЕЗОПАСНОСТИ ПРИ ПРОЕКТИРОВАН</w:t>
      </w:r>
      <w:r>
        <w:rPr>
          <w:rStyle w:val="s1"/>
        </w:rPr>
        <w:t>ИИ ОСВЕЩЕНИЯ ОБЪЕКТА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 xml:space="preserve">5.1 Нормы, регламентирующие количественные и качественные показатели наружного освещения, должны приниматься одинаковыми при любых источниках света, используемых в осветительных установках, и соответствовать требованиям </w:t>
      </w:r>
      <w:hyperlink r:id="rId202" w:history="1">
        <w:r>
          <w:rPr>
            <w:rStyle w:val="a3"/>
          </w:rPr>
          <w:t>СН РК 2.04-01</w:t>
        </w:r>
      </w:hyperlink>
      <w:r>
        <w:t xml:space="preserve"> и данным документом.</w:t>
      </w:r>
    </w:p>
    <w:p w:rsidR="00000000" w:rsidRDefault="00C862B9">
      <w:pPr>
        <w:pStyle w:val="pj"/>
      </w:pPr>
      <w:r>
        <w:t>5.2 При проектировании и устройстве наружного освещения должны обеспечиваться:</w:t>
      </w:r>
    </w:p>
    <w:p w:rsidR="00000000" w:rsidRDefault="00C862B9">
      <w:pPr>
        <w:pStyle w:val="pj"/>
      </w:pPr>
      <w:r>
        <w:t>а) нормированные величины количественных и качественных показателей осветительных установо</w:t>
      </w:r>
      <w:r>
        <w:t>к;</w:t>
      </w:r>
    </w:p>
    <w:p w:rsidR="00000000" w:rsidRDefault="00C862B9">
      <w:pPr>
        <w:pStyle w:val="pj"/>
      </w:pPr>
      <w:r>
        <w:t>б) экономичность установок и рациональное использование электроэнергии;</w:t>
      </w:r>
    </w:p>
    <w:p w:rsidR="00000000" w:rsidRDefault="00C862B9">
      <w:pPr>
        <w:pStyle w:val="pj"/>
      </w:pPr>
      <w:r>
        <w:t>в) надежность работы осветительных установок;</w:t>
      </w:r>
    </w:p>
    <w:p w:rsidR="00000000" w:rsidRDefault="00C862B9">
      <w:pPr>
        <w:pStyle w:val="pj"/>
      </w:pPr>
      <w:r>
        <w:t>г) безопасность обслуживающего персонала и населения;</w:t>
      </w:r>
    </w:p>
    <w:p w:rsidR="00000000" w:rsidRDefault="00C862B9">
      <w:pPr>
        <w:pStyle w:val="pj"/>
      </w:pPr>
      <w:r>
        <w:t>д) удобство обслуживания и управления осветительными.</w:t>
      </w:r>
    </w:p>
    <w:p w:rsidR="00000000" w:rsidRDefault="00C862B9">
      <w:pPr>
        <w:pStyle w:val="pj"/>
      </w:pPr>
      <w:r>
        <w:t>5.3 Контрольные точки для и</w:t>
      </w:r>
      <w:r>
        <w:t>змерения цилиндрической освещенности следует размещать равномерно по помещению под светильниками, между светильниками и на центральной продольной оси помещения на высоте 1,5 м над полом и на расстоянии не менее 1,0 м от стены.</w:t>
      </w:r>
    </w:p>
    <w:p w:rsidR="00000000" w:rsidRDefault="00C862B9">
      <w:pPr>
        <w:pStyle w:val="pj"/>
      </w:pPr>
      <w:r>
        <w:t>5.4 Число контрольных точек д</w:t>
      </w:r>
      <w:r>
        <w:t>ля измерения цилиндрической освещенности должно быть не менее 5.</w:t>
      </w:r>
    </w:p>
    <w:p w:rsidR="00000000" w:rsidRDefault="00C862B9">
      <w:pPr>
        <w:pStyle w:val="pj"/>
      </w:pPr>
      <w:r>
        <w:t>5.5 Контрольные точки размещают на рабочих местах, по пути движения работающих. На освещаемой площади, ограниченной опорами, контрольные точки выбирают в центрах между опорами.</w:t>
      </w:r>
    </w:p>
    <w:p w:rsidR="00000000" w:rsidRDefault="00C862B9">
      <w:pPr>
        <w:pStyle w:val="pj"/>
      </w:pPr>
      <w:r>
        <w:t>При охранном о</w:t>
      </w:r>
      <w:r>
        <w:t>свещении контрольные точки располагают по периметру освещаемой территории.</w:t>
      </w:r>
    </w:p>
    <w:p w:rsidR="00000000" w:rsidRDefault="00C862B9">
      <w:pPr>
        <w:pStyle w:val="pj"/>
      </w:pPr>
      <w:r>
        <w:t>5.6 Число контрольных точек на освещаемом участке или по периметру освещаемой территории должно быть не менее 5.</w:t>
      </w:r>
    </w:p>
    <w:p w:rsidR="00000000" w:rsidRDefault="00C862B9">
      <w:pPr>
        <w:pStyle w:val="pj"/>
      </w:pPr>
      <w:r>
        <w:t>5.7 Контрольные точки для измерения средней освещенности улиц, дорог</w:t>
      </w:r>
      <w:r>
        <w:t xml:space="preserve"> и площадей должны располагаться равномерно на участке дорожного покрытия, ограниченном шагом светильников, на расстоянии 3-5 м друг от друга.</w:t>
      </w:r>
    </w:p>
    <w:p w:rsidR="00000000" w:rsidRDefault="00C862B9">
      <w:pPr>
        <w:pStyle w:val="pj"/>
      </w:pPr>
      <w:r>
        <w:t>5.8 Контрольные точки для измерения средней освещенности тоннелей должны располагаться на дорожном покрытии на ра</w:t>
      </w:r>
      <w:r>
        <w:t>сстоянии 3-5 м друг от друга:</w:t>
      </w:r>
    </w:p>
    <w:p w:rsidR="00000000" w:rsidRDefault="00C862B9">
      <w:pPr>
        <w:pStyle w:val="pj"/>
      </w:pPr>
      <w:r>
        <w:t>а) при вечернем и ночном режимах;</w:t>
      </w:r>
    </w:p>
    <w:p w:rsidR="00000000" w:rsidRDefault="00C862B9">
      <w:pPr>
        <w:pStyle w:val="pj"/>
      </w:pPr>
      <w:r>
        <w:t>б) на участках, ограниченных шагом работающих в данных режимах светильников;</w:t>
      </w:r>
    </w:p>
    <w:p w:rsidR="00000000" w:rsidRDefault="00C862B9">
      <w:pPr>
        <w:pStyle w:val="pj"/>
      </w:pPr>
      <w:r>
        <w:t>в) при дневном режиме - на последовательных участках, ограниченных расстояниями от въездного портала, на которых со</w:t>
      </w:r>
      <w:r>
        <w:t xml:space="preserve">гласно </w:t>
      </w:r>
      <w:hyperlink r:id="rId203" w:history="1">
        <w:r>
          <w:rPr>
            <w:rStyle w:val="a3"/>
          </w:rPr>
          <w:t>СНиП 23-05-95</w:t>
        </w:r>
      </w:hyperlink>
      <w:r>
        <w:t xml:space="preserve"> нормируется средняя освещенность.</w:t>
      </w:r>
    </w:p>
    <w:p w:rsidR="00000000" w:rsidRDefault="00C862B9">
      <w:pPr>
        <w:pStyle w:val="pj"/>
      </w:pPr>
      <w:r>
        <w:t>5.9 Число контрольных точек должно быть не менее 15. Примеры расположения контрольных точек при различном расположении светильников прив</w:t>
      </w:r>
      <w:r>
        <w:t>едены на рисунках А.4-А.10.</w:t>
      </w:r>
    </w:p>
    <w:p w:rsidR="00000000" w:rsidRDefault="00C862B9">
      <w:pPr>
        <w:pStyle w:val="pj"/>
      </w:pPr>
      <w:r>
        <w:t>5.10 Контрольные точки при измерении естественной освещенности помещений, размещают на пересечении вертикальной плоскости характерного разреза помещения и условной рабочей поверхности (или пола). Первую и последнюю точки принимают на расстоянии 1 м от пове</w:t>
      </w:r>
      <w:r>
        <w:t>рхности наружных стен и внутренних перегородок (или оси колонн).</w:t>
      </w:r>
    </w:p>
    <w:p w:rsidR="00000000" w:rsidRDefault="00C862B9">
      <w:pPr>
        <w:pStyle w:val="pj"/>
      </w:pPr>
      <w:r>
        <w:t>5.11 Число контрольных точек должно быть не менее 5. В число контрольных точек должна входить точка, в которой нормируется освещенность согласно действующим нормам.</w:t>
      </w:r>
    </w:p>
    <w:p w:rsidR="00000000" w:rsidRDefault="00C862B9">
      <w:pPr>
        <w:pStyle w:val="pj"/>
      </w:pPr>
      <w:r>
        <w:t>5.12 Оценку результатов из</w:t>
      </w:r>
      <w:r>
        <w:t>мерений искусственной освещенности следует проводить в соответствии с таблицей 47.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47 - Оценка результатов измерений искусственной освещенности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874"/>
        <w:gridCol w:w="1716"/>
        <w:gridCol w:w="1706"/>
        <w:gridCol w:w="2323"/>
      </w:tblGrid>
      <w:tr w:rsidR="00000000">
        <w:trPr>
          <w:trHeight w:val="20"/>
        </w:trPr>
        <w:tc>
          <w:tcPr>
            <w:tcW w:w="9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Вид контроля</w:t>
            </w:r>
          </w:p>
        </w:tc>
        <w:tc>
          <w:tcPr>
            <w:tcW w:w="283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Соотношение между измеренными и нормируемыми значениями освещенности</w:t>
            </w:r>
          </w:p>
        </w:tc>
        <w:tc>
          <w:tcPr>
            <w:tcW w:w="12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Оценка результат</w:t>
            </w:r>
            <w:r>
              <w:t>ов измерений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00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Система общего освещения</w:t>
            </w:r>
          </w:p>
        </w:tc>
        <w:tc>
          <w:tcPr>
            <w:tcW w:w="18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Система комбинированного освещения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Общее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Общее + местное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</w:tr>
      <w:tr w:rsidR="00000000">
        <w:trPr>
          <w:trHeight w:val="20"/>
        </w:trPr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</w:tr>
      <w:tr w:rsidR="00000000">
        <w:trPr>
          <w:trHeight w:val="20"/>
        </w:trPr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Приемка осветительной установки в эксплуатацию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 ≥ 0,9 КзЕн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 ≥ 0,9 КзЕно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 ≥ Ен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Соответствует нормам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 &lt; 0,9КзЕн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 &lt; 0,9 КзЕно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 &lt; Ен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 соответствует нормам</w:t>
            </w:r>
          </w:p>
        </w:tc>
      </w:tr>
      <w:tr w:rsidR="00000000">
        <w:trPr>
          <w:trHeight w:val="20"/>
        </w:trPr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Инспекторский контроль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 ≥ Ен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 ≥ Ено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 ≥ Ен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Соответствует нормам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 &lt; Ен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 &lt; Ено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 &lt; Ен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Не соответствует нормам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ПРИМЕЧАНИЕ. Ен - нормируемая освещенность (минимальная, средняя, цилиндрическая);</w:t>
            </w:r>
          </w:p>
          <w:p w:rsidR="00000000" w:rsidRDefault="00C862B9">
            <w:pPr>
              <w:pStyle w:val="a5"/>
            </w:pPr>
            <w:r>
              <w:t>Ено - нормируемая освещенность от общего освещения в системе комбинированного освещения;</w:t>
            </w:r>
          </w:p>
          <w:p w:rsidR="00000000" w:rsidRDefault="00C862B9">
            <w:pPr>
              <w:pStyle w:val="a5"/>
            </w:pPr>
            <w:r>
              <w:t>Кз - коэффициент запаса.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5.13 Для питания осветительных приборов, предназначенных для освещения строительных площадок и участков, должно применяться напряжение:</w:t>
      </w:r>
    </w:p>
    <w:p w:rsidR="00000000" w:rsidRDefault="00C862B9">
      <w:pPr>
        <w:pStyle w:val="pj"/>
      </w:pPr>
      <w:r>
        <w:t>а) для осветительных приборов (прожекторов и светильников общего освещения) - не более 220 В.</w:t>
      </w:r>
    </w:p>
    <w:p w:rsidR="00000000" w:rsidRDefault="00C862B9">
      <w:pPr>
        <w:pStyle w:val="pj"/>
      </w:pPr>
      <w:r>
        <w:t>б) для светильников стацио</w:t>
      </w:r>
      <w:r>
        <w:t>нарного местного освещения, установленных на доступной для случайных прикосновений высоте, - 42 В;</w:t>
      </w:r>
    </w:p>
    <w:p w:rsidR="00000000" w:rsidRDefault="00C862B9">
      <w:pPr>
        <w:pStyle w:val="pj"/>
      </w:pPr>
      <w:r>
        <w:t>в) для ручных переносных светильников - 12 В.</w:t>
      </w:r>
    </w:p>
    <w:p w:rsidR="00000000" w:rsidRDefault="00C862B9">
      <w:pPr>
        <w:pStyle w:val="pj"/>
      </w:pPr>
      <w:r>
        <w:t>ПРИМЕЧАНИЕ. В сухих помещениях с токонепроводящими полами для питания ручных переносных светильников допускаетс</w:t>
      </w:r>
      <w:r>
        <w:t>я применять напряжение 42 В.</w:t>
      </w:r>
    </w:p>
    <w:p w:rsidR="00000000" w:rsidRDefault="00C862B9">
      <w:pPr>
        <w:pStyle w:val="pj"/>
      </w:pPr>
      <w:r>
        <w:t>5.14 Для светильников, устанавливаемых в тоннелях во время их строительства, должно применяться напряжение:</w:t>
      </w:r>
    </w:p>
    <w:p w:rsidR="00000000" w:rsidRDefault="00C862B9">
      <w:pPr>
        <w:pStyle w:val="pj"/>
      </w:pPr>
      <w:r>
        <w:t>а) на готовых участках с бетонной или железобетонной обделкой диаметром до 2,5 м - 42 В (в особо сырых - 12 В), диаметр</w:t>
      </w:r>
      <w:r>
        <w:t>ом 2,5 м и более - 127 В, 220/380 В с заземленной нейтралью;</w:t>
      </w:r>
    </w:p>
    <w:p w:rsidR="00000000" w:rsidRDefault="00C862B9">
      <w:pPr>
        <w:pStyle w:val="pj"/>
      </w:pPr>
      <w:r>
        <w:t>б) на участках, где ведутся работы по устройству бетонной или железобетонной обделки, и в призабойных участках - 12 В.</w:t>
      </w:r>
    </w:p>
    <w:p w:rsidR="00000000" w:rsidRDefault="00C862B9">
      <w:pPr>
        <w:pStyle w:val="pj"/>
      </w:pPr>
      <w:r>
        <w:t>5.15 При расчете магистральной и распределительной сетей необходимо учитыват</w:t>
      </w:r>
      <w:r>
        <w:t>ь изменение величины электрических нагрузок по мере развертывания строительно-монтажных работ во избежание необходимости переделки сетей на каждом из последующих этапов строительства.</w:t>
      </w:r>
    </w:p>
    <w:p w:rsidR="00000000" w:rsidRDefault="00C862B9">
      <w:pPr>
        <w:pStyle w:val="pj"/>
      </w:pPr>
      <w:r>
        <w:t>5.16 Питание светильников аварийного и эвакуационного освещения зданий б</w:t>
      </w:r>
      <w:r>
        <w:t>ез естественного света должно осуществляться от независимого источника питания или автоматически на него переключаться.</w:t>
      </w:r>
    </w:p>
    <w:p w:rsidR="00000000" w:rsidRDefault="00C862B9">
      <w:pPr>
        <w:pStyle w:val="pj"/>
      </w:pPr>
      <w:r>
        <w:t>Питание эвакуационного освещения должно осуществляться от сети, независимой от сети рабочего освещения, начиная от щита подстанции, а пр</w:t>
      </w:r>
      <w:r>
        <w:t>и наличии только одного ввода в здание или зону работ на открытом пространстве - начиная от этого ввода.</w:t>
      </w:r>
    </w:p>
    <w:p w:rsidR="00000000" w:rsidRDefault="00C862B9">
      <w:pPr>
        <w:pStyle w:val="pj"/>
      </w:pPr>
      <w:r>
        <w:t>Допускается питание аварийного и эвакуационного освещения от сети рабочего освещения с автоматическим переключением на независимый источник питания при</w:t>
      </w:r>
      <w:r>
        <w:t xml:space="preserve"> аварийных режимах.</w:t>
      </w:r>
    </w:p>
    <w:p w:rsidR="00000000" w:rsidRDefault="00C862B9">
      <w:pPr>
        <w:pStyle w:val="pj"/>
      </w:pPr>
      <w:r>
        <w:t>Устройство специальной сети эвакуационного освещения не требуется:</w:t>
      </w:r>
    </w:p>
    <w:p w:rsidR="00000000" w:rsidRDefault="00C862B9">
      <w:pPr>
        <w:pStyle w:val="pj"/>
      </w:pPr>
      <w:r>
        <w:t>а) когда освещение участка строительной площадки осуществляется не менее чем двумя группами прожекторов (или двумя прожекторами), питание которых производится из различн</w:t>
      </w:r>
      <w:r>
        <w:t>ых осветительных щитов, по возможности от различных секций понизительной трансформаторной подстанции;</w:t>
      </w:r>
    </w:p>
    <w:p w:rsidR="00000000" w:rsidRDefault="00C862B9">
      <w:pPr>
        <w:pStyle w:val="pj"/>
      </w:pPr>
      <w:r>
        <w:t>б) при наличии кроме общего прожекторного освещения локализованного освещения осветительными приборами, питаемыми от другого источника питания.</w:t>
      </w:r>
    </w:p>
    <w:p w:rsidR="00000000" w:rsidRDefault="00C862B9">
      <w:pPr>
        <w:pStyle w:val="pj"/>
      </w:pPr>
      <w:r>
        <w:t>5.17 К сет</w:t>
      </w:r>
      <w:r>
        <w:t>ям аварийного освещения не допускается предусматривать подключение каких-либо других потребителей электроэнергии.</w:t>
      </w:r>
    </w:p>
    <w:p w:rsidR="00000000" w:rsidRDefault="00C862B9">
      <w:pPr>
        <w:pStyle w:val="pj"/>
      </w:pPr>
      <w:r>
        <w:t>5.18 В случае невозможности или технической нецелесообразности устройства специальной сети аварийного освещения должны быть предусмотрены инве</w:t>
      </w:r>
      <w:r>
        <w:t>нтарные переносные электрические фонари с аккумуляторами.</w:t>
      </w:r>
    </w:p>
    <w:p w:rsidR="00000000" w:rsidRDefault="00C862B9">
      <w:pPr>
        <w:pStyle w:val="pj"/>
      </w:pPr>
      <w:r>
        <w:t>5.19 При наличии требований охраны границ строительных площадок при аварийном отключении рабочего освещения охранное освещение должно быть обеспечено питанием от независимого источника электроэнерги</w:t>
      </w:r>
      <w:r>
        <w:t>и.</w:t>
      </w:r>
    </w:p>
    <w:p w:rsidR="00000000" w:rsidRDefault="00C862B9">
      <w:pPr>
        <w:pStyle w:val="pj"/>
      </w:pPr>
      <w:r>
        <w:t xml:space="preserve">5.20 Защита осветительных сетей должна выполняться в соответствии с требованиями </w:t>
      </w:r>
      <w:hyperlink r:id="rId204" w:history="1">
        <w:r>
          <w:rPr>
            <w:rStyle w:val="a3"/>
          </w:rPr>
          <w:t>ПУЭ РК</w:t>
        </w:r>
      </w:hyperlink>
      <w:r>
        <w:t>.</w:t>
      </w:r>
    </w:p>
    <w:p w:rsidR="00000000" w:rsidRDefault="00C862B9">
      <w:pPr>
        <w:pStyle w:val="pj"/>
      </w:pPr>
      <w:r>
        <w:t>5.21 Наружное освещение должно управляться независимо от внутреннего. Вся осветительная установка н</w:t>
      </w:r>
      <w:r>
        <w:t>аружного освещения должна иметь централизованное дистанционное включение и отключение. Применение фоторелейных устройств, включающих и отключающих освещение в зависимости от естественной освещенности, должно быть технически обосновано.</w:t>
      </w:r>
    </w:p>
    <w:p w:rsidR="00000000" w:rsidRDefault="00C862B9">
      <w:pPr>
        <w:pStyle w:val="pj"/>
      </w:pPr>
      <w:r>
        <w:t>Охранное освещение д</w:t>
      </w:r>
      <w:r>
        <w:t>олжно иметь самостоятельное управление.</w:t>
      </w:r>
    </w:p>
    <w:p w:rsidR="00000000" w:rsidRDefault="00C862B9">
      <w:pPr>
        <w:pStyle w:val="pj"/>
      </w:pPr>
      <w:r>
        <w:t>5.22 Схема управления освещением, создаваемым прожекторами, установленными на мачтах, должна обеспечивать возможность включения и отключения:</w:t>
      </w:r>
    </w:p>
    <w:p w:rsidR="00000000" w:rsidRDefault="00C862B9">
      <w:pPr>
        <w:pStyle w:val="pj"/>
      </w:pPr>
      <w:r>
        <w:t xml:space="preserve">а) всех осветительных приборов, установленных на мачте, - дистанционно, с диспетчерского пункта или обслуживающей </w:t>
      </w:r>
      <w:r>
        <w:t>подстанции и с распределительного щита, установленного внизу мачты;</w:t>
      </w:r>
    </w:p>
    <w:p w:rsidR="00000000" w:rsidRDefault="00C862B9">
      <w:pPr>
        <w:pStyle w:val="pj"/>
      </w:pPr>
      <w:r>
        <w:t>б) всех осветительных приборов, установленных на каждой из площадок мачты (из двух мест) - с нижнего щита и со щитов на площадках;</w:t>
      </w:r>
    </w:p>
    <w:p w:rsidR="00000000" w:rsidRDefault="00C862B9">
      <w:pPr>
        <w:pStyle w:val="pj"/>
      </w:pPr>
      <w:r>
        <w:t>в) каждого из осветительных приборов в отдельности - со щ</w:t>
      </w:r>
      <w:r>
        <w:t>итов, установленных на площадке мачты. При отсутствии на площадке щитов каждый из осветительных приборов должен подключаться к сети посредством штепсельного разъема.</w:t>
      </w:r>
    </w:p>
    <w:p w:rsidR="00000000" w:rsidRDefault="00C862B9">
      <w:pPr>
        <w:pStyle w:val="pj"/>
      </w:pPr>
      <w:r>
        <w:t>5.23 В трех- или двухпроводных однофазных линиях сетей с заземленной нейтралью могут испол</w:t>
      </w:r>
      <w:r>
        <w:t>ьзоваться однополюсные выключатели, которые должны устанавливаться в цепи фазного провода, или двухполюсные, при этом должна исключаться возможность отключения одного нулевого рабочего проводника без отключения фазного.</w:t>
      </w:r>
    </w:p>
    <w:p w:rsidR="00000000" w:rsidRDefault="00C862B9">
      <w:pPr>
        <w:pStyle w:val="pj"/>
      </w:pPr>
      <w:r>
        <w:t>5.24 Для линий, прокладываемых в одн</w:t>
      </w:r>
      <w:r>
        <w:t>ом направлении, следует по возможности применять совмещенную трассу. Не допускается объединение нулевых рабочих и нулевых защитных проводников различных линий.</w:t>
      </w:r>
    </w:p>
    <w:p w:rsidR="00000000" w:rsidRDefault="00C862B9">
      <w:pPr>
        <w:pStyle w:val="pj"/>
      </w:pPr>
      <w:r>
        <w:t>5.25 Наименьшее допустимое по условиям механической прочности сечения токопроводящих жил кабелей</w:t>
      </w:r>
      <w:r>
        <w:t xml:space="preserve">, проводов и шнуров, а также сечения проводов и кабелей по нагрузочной способности должны выбираться в соответствии с </w:t>
      </w:r>
      <w:hyperlink r:id="rId205" w:history="1">
        <w:r>
          <w:rPr>
            <w:rStyle w:val="a3"/>
          </w:rPr>
          <w:t>ПУЭ РК</w:t>
        </w:r>
      </w:hyperlink>
      <w:r>
        <w:t>.</w:t>
      </w:r>
    </w:p>
    <w:p w:rsidR="00000000" w:rsidRDefault="00C862B9">
      <w:pPr>
        <w:pStyle w:val="pj"/>
      </w:pPr>
      <w:r>
        <w:t>5.26 Над подземными кабельными линиями в соответствии с действующ</w:t>
      </w:r>
      <w:r>
        <w:t>ими правилами охраны электрических сетей должны устанавливаться охранные зоны.</w:t>
      </w:r>
    </w:p>
    <w:p w:rsidR="00000000" w:rsidRDefault="00C862B9">
      <w:pPr>
        <w:pStyle w:val="pj"/>
      </w:pPr>
      <w:r>
        <w:t>5.27 Трасса кабельной линии должна выбираться с учетом наименьшего расхода кабеля и обеспечения его сохранности от механических повреждений, коррозии и от повреждения соседних к</w:t>
      </w:r>
      <w:r>
        <w:t>абелей при возникновении короткого замыкания на одном из кабелей.</w:t>
      </w:r>
    </w:p>
    <w:p w:rsidR="00000000" w:rsidRDefault="00C862B9">
      <w:pPr>
        <w:pStyle w:val="pj"/>
      </w:pPr>
      <w:r>
        <w:t>5.28 Кабельные линии должны прокладываться в соответствии с СН РК 4.04-04.</w:t>
      </w:r>
    </w:p>
    <w:p w:rsidR="00000000" w:rsidRDefault="00C862B9">
      <w:pPr>
        <w:pStyle w:val="pj"/>
      </w:pPr>
      <w:r>
        <w:t xml:space="preserve">5.29 Мачты (вышки) для установки осветительных приборов должны обеспечиваться молниезащитой в соответствии с </w:t>
      </w:r>
      <w:hyperlink r:id="rId206" w:history="1">
        <w:r>
          <w:rPr>
            <w:rStyle w:val="a3"/>
          </w:rPr>
          <w:t>СН РК 2.04-29</w:t>
        </w:r>
      </w:hyperlink>
      <w:r>
        <w:t>.</w:t>
      </w:r>
    </w:p>
    <w:p w:rsidR="00000000" w:rsidRDefault="00C862B9">
      <w:pPr>
        <w:pStyle w:val="pj"/>
      </w:pPr>
      <w:r>
        <w:t>5.30 Освещение при производстве сварочных работ внутри емкостей должно осуществляться с помощью светильников, установленных снаружи, или с помощью ручных переносных светильников с ла</w:t>
      </w:r>
      <w:r>
        <w:t>мпами напряжением не более 12 В.</w:t>
      </w:r>
    </w:p>
    <w:p w:rsidR="00000000" w:rsidRDefault="00C862B9">
      <w:pPr>
        <w:pStyle w:val="pj"/>
      </w:pPr>
      <w:r>
        <w:t>Сварочный трансформатор надлежит размещать вне свариваемых емкостей.</w:t>
      </w:r>
    </w:p>
    <w:p w:rsidR="00000000" w:rsidRDefault="00C862B9">
      <w:pPr>
        <w:pStyle w:val="pj"/>
      </w:pPr>
      <w:r>
        <w:t>5.31 Металлические части осветительных установок, расположенных на открытом воздухе, должны иметь покрытие, предохраняющее их от воздействия окружающей ср</w:t>
      </w:r>
      <w:r>
        <w:t>еды.</w:t>
      </w:r>
    </w:p>
    <w:p w:rsidR="00000000" w:rsidRDefault="00C862B9">
      <w:pPr>
        <w:pStyle w:val="pj"/>
      </w:pPr>
      <w:r>
        <w:t>5.32 Для обслуживания осветительных установок должны предусматриваться средства доступа к светильникам, отвечающие установленным требованиям техники безопасности Республики Казахстан.</w:t>
      </w:r>
    </w:p>
    <w:p w:rsidR="00000000" w:rsidRDefault="00C862B9">
      <w:pPr>
        <w:pStyle w:val="pj"/>
      </w:pPr>
      <w:r>
        <w:t>5.33 Прожекторные мачты высотой более 50 м должны иметь светоогражд</w:t>
      </w:r>
      <w:r>
        <w:t>ение, выполняемое не менее чем двумя светильниками, работающими одновременно. Светильники должны иметь колпаки красного цвета.</w:t>
      </w:r>
    </w:p>
    <w:p w:rsidR="00000000" w:rsidRDefault="00C862B9">
      <w:pPr>
        <w:pStyle w:val="pj"/>
      </w:pPr>
      <w:r>
        <w:t xml:space="preserve">5.34 Заземление и зануление осветительных электроустановок должно выполняться в соответствии с требованиями </w:t>
      </w:r>
      <w:hyperlink r:id="rId207" w:history="1">
        <w:r>
          <w:rPr>
            <w:rStyle w:val="a3"/>
          </w:rPr>
          <w:t>ПУЭ РК</w:t>
        </w:r>
      </w:hyperlink>
      <w:r>
        <w:t>.</w:t>
      </w:r>
    </w:p>
    <w:p w:rsidR="00000000" w:rsidRDefault="00C862B9">
      <w:pPr>
        <w:pStyle w:val="pj"/>
      </w:pPr>
      <w:r>
        <w:t>5.35 Заземление или зануление корпусов светильников общего освещения должно выполняться в сетях:</w:t>
      </w:r>
    </w:p>
    <w:p w:rsidR="00000000" w:rsidRDefault="00C862B9">
      <w:pPr>
        <w:pStyle w:val="pj"/>
      </w:pPr>
      <w:r>
        <w:t>а) с заземленной нейтралью при вводе в светильник кабеля, защищенного провода, незащищенных проводов в трубе или металлорукаве или при скрытой проводке без труб - ответвлением от нулевого рабочего провода внутри светильника;</w:t>
      </w:r>
    </w:p>
    <w:p w:rsidR="00000000" w:rsidRDefault="00C862B9">
      <w:pPr>
        <w:pStyle w:val="pj"/>
      </w:pPr>
      <w:r>
        <w:t xml:space="preserve">б) с заземленной нейтралью при </w:t>
      </w:r>
      <w:r>
        <w:t>вводе в светильник открытых незащищенных проводов - гибким изолированным проводом, присоединенным к заземляющему винту корпуса светильника и рабочему нулевому проводу у ближайшей к светильнику неподвижной опоры или коробки;</w:t>
      </w:r>
    </w:p>
    <w:p w:rsidR="00000000" w:rsidRDefault="00C862B9">
      <w:pPr>
        <w:pStyle w:val="pj"/>
      </w:pPr>
      <w:r>
        <w:t>в) с изолированной нейтралью при</w:t>
      </w:r>
      <w:r>
        <w:t xml:space="preserve"> любых способах ввода в светильник - гибким проводом, присоединяемым к заземляющему винту корпуса светильника и заземляющему проводнику.</w:t>
      </w:r>
    </w:p>
    <w:p w:rsidR="00000000" w:rsidRDefault="00C862B9">
      <w:pPr>
        <w:pStyle w:val="pj"/>
      </w:pPr>
      <w:r>
        <w:t>Корпусы светильников с разрядными лампами при вынесенных пускорегулирующих аппаратах допускается заземлять или занулять</w:t>
      </w:r>
      <w:r>
        <w:t xml:space="preserve"> перемычкой между заземляющими винтами пускорегулирующего аппарата и светильника.</w:t>
      </w:r>
    </w:p>
    <w:p w:rsidR="00000000" w:rsidRDefault="00C862B9">
      <w:pPr>
        <w:pStyle w:val="pj"/>
      </w:pPr>
      <w:r>
        <w:t>5.36 При занулении или заземлении корпусов светильников местного освещения при напряжении свыше 42 В следует выполнять требования:</w:t>
      </w:r>
    </w:p>
    <w:p w:rsidR="00000000" w:rsidRDefault="00C862B9">
      <w:pPr>
        <w:pStyle w:val="pj"/>
      </w:pPr>
      <w:r>
        <w:t>а) между кронштейном и корпусом светильника</w:t>
      </w:r>
      <w:r>
        <w:t xml:space="preserve"> должно быть надежное электрическое соединение;</w:t>
      </w:r>
    </w:p>
    <w:p w:rsidR="00000000" w:rsidRDefault="00C862B9">
      <w:pPr>
        <w:pStyle w:val="pj"/>
      </w:pPr>
      <w:r>
        <w:t>б) заземляющие или зануляющие провода могут быть присоединены к металлическому основанию, на котором установлен светильник, при условии надежного электрического соединения между этим основанием, кронштейном и</w:t>
      </w:r>
      <w:r>
        <w:t xml:space="preserve"> корпусом светильника;</w:t>
      </w:r>
    </w:p>
    <w:p w:rsidR="00000000" w:rsidRDefault="00C862B9">
      <w:pPr>
        <w:pStyle w:val="pj"/>
      </w:pPr>
      <w:r>
        <w:t>в) проводка к светильнику в пределах рабочего места должна быть выполнена в трубах или гибких рукавах.</w:t>
      </w:r>
    </w:p>
    <w:p w:rsidR="00000000" w:rsidRDefault="00C862B9">
      <w:pPr>
        <w:pStyle w:val="pj"/>
      </w:pPr>
      <w:r>
        <w:t>5.37 Для присоединения к сети переносных электроприемников, корпусы которых требуют заземления или зануления (переносные светильни</w:t>
      </w:r>
      <w:r>
        <w:t>ки, переносные трансформаторы и т.д.), должны применяться штепсельные розетки с дополнительным защитным контактом, который отдельным проводником должен быть присоединен к заземляющему или зануляющему проводу сети на ближайшей опоре или осветительной коробк</w:t>
      </w:r>
      <w:r>
        <w:t>е.</w:t>
      </w:r>
    </w:p>
    <w:p w:rsidR="00000000" w:rsidRDefault="00C862B9">
      <w:pPr>
        <w:pStyle w:val="pj"/>
      </w:pPr>
      <w:r>
        <w:t>В сетях с заземленной нейтралью и при подводе питания к розетке кабелем, проводом в трубе или скрыто это требование обязательно только для розеток, предназначенных для включения электромедицинских приборов в медпунктах и электробытовых приборов в кухнях</w:t>
      </w:r>
      <w:r>
        <w:t xml:space="preserve"> квартир, гостиниц и общежитий. В остальных случаях защитный контакт может быть соединен с нулевым проводом в самой розетке.</w:t>
      </w:r>
    </w:p>
    <w:p w:rsidR="00000000" w:rsidRDefault="00C862B9">
      <w:pPr>
        <w:pStyle w:val="pj"/>
      </w:pPr>
      <w:r>
        <w:t xml:space="preserve">Заземление или зануление указанных переносных электроприемников должно осуществляться посредством специальной жилы гибкого кабеля, </w:t>
      </w:r>
      <w:r>
        <w:t>которая не должна одновременно служить для подвода рабочего тока и должна присоединяться непосредственно к защитному контакту штепсельной розетки.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r"/>
      </w:pPr>
      <w:r>
        <w:rPr>
          <w:b/>
          <w:bCs/>
        </w:rPr>
        <w:t>Приложение А</w:t>
      </w:r>
    </w:p>
    <w:p w:rsidR="00000000" w:rsidRDefault="00C862B9">
      <w:pPr>
        <w:pStyle w:val="pr"/>
      </w:pPr>
      <w:r>
        <w:rPr>
          <w:i/>
          <w:iCs/>
        </w:rPr>
        <w:t>(обязательное)</w:t>
      </w:r>
    </w:p>
    <w:p w:rsidR="00000000" w:rsidRDefault="00C862B9">
      <w:pPr>
        <w:pStyle w:val="pr"/>
      </w:pPr>
      <w:r>
        <w:rPr>
          <w:b/>
          <w:bCs/>
        </w:rPr>
        <w:t> </w:t>
      </w:r>
    </w:p>
    <w:p w:rsidR="00000000" w:rsidRDefault="00C862B9">
      <w:pPr>
        <w:pStyle w:val="pr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А.1 Определение разряда работ при расстоянии от различаемых объектов до глаз работающего более 0,5 м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При расстоянии от объекта различения до глаз работающего более 0,5 м разряд работ по таблице следует устанавливать с учетом углового размера объекта разл</w:t>
      </w:r>
      <w:r>
        <w:t xml:space="preserve">ичения, определяемого отношением минимального размера объекта различения </w:t>
      </w:r>
      <w:r>
        <w:rPr>
          <w:i/>
          <w:iCs/>
        </w:rPr>
        <w:t xml:space="preserve">d </w:t>
      </w:r>
      <w:r>
        <w:t>к расстоянию от этого объекта до глаз работающего</w:t>
      </w:r>
      <w:r>
        <w:rPr>
          <w:i/>
          <w:iCs/>
        </w:rPr>
        <w:t xml:space="preserve"> l</w:t>
      </w:r>
      <w:r>
        <w:t>. Разряды зрительных работ при больших расстояниях от различаемых объектов до глаз работающего по таблице A.1.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t>Таблица А.1 - Опр</w:t>
      </w:r>
      <w:r>
        <w:t>еделение разряда работ при расстоянии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4862"/>
      </w:tblGrid>
      <w:tr w:rsidR="00000000">
        <w:trPr>
          <w:trHeight w:val="20"/>
        </w:trPr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Разряд зрительной работы</w:t>
            </w:r>
          </w:p>
        </w:tc>
        <w:tc>
          <w:tcPr>
            <w:tcW w:w="4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Пределы отношения </w:t>
            </w:r>
            <w:r>
              <w:rPr>
                <w:i/>
                <w:iCs/>
              </w:rPr>
              <w:t>d/l</w:t>
            </w:r>
          </w:p>
        </w:tc>
      </w:tr>
      <w:tr w:rsidR="00000000">
        <w:trPr>
          <w:trHeight w:val="20"/>
        </w:trPr>
        <w:tc>
          <w:tcPr>
            <w:tcW w:w="4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</w:tr>
      <w:tr w:rsidR="00000000">
        <w:trPr>
          <w:trHeight w:val="20"/>
        </w:trPr>
        <w:tc>
          <w:tcPr>
            <w:tcW w:w="4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0,0003</w:t>
            </w:r>
          </w:p>
        </w:tc>
      </w:tr>
      <w:tr w:rsidR="00000000">
        <w:trPr>
          <w:trHeight w:val="20"/>
        </w:trPr>
        <w:tc>
          <w:tcPr>
            <w:tcW w:w="4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0,0003 до 0,0006</w:t>
            </w:r>
          </w:p>
        </w:tc>
      </w:tr>
      <w:tr w:rsidR="00000000">
        <w:trPr>
          <w:trHeight w:val="20"/>
        </w:trPr>
        <w:tc>
          <w:tcPr>
            <w:tcW w:w="4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III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0,0006 » 0,001</w:t>
            </w:r>
          </w:p>
        </w:tc>
      </w:tr>
      <w:tr w:rsidR="00000000">
        <w:trPr>
          <w:trHeight w:val="20"/>
        </w:trPr>
        <w:tc>
          <w:tcPr>
            <w:tcW w:w="4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IV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0,001 » 0,002</w:t>
            </w:r>
          </w:p>
        </w:tc>
      </w:tr>
      <w:tr w:rsidR="00000000">
        <w:trPr>
          <w:trHeight w:val="20"/>
        </w:trPr>
        <w:tc>
          <w:tcPr>
            <w:tcW w:w="4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0,002 » 0,01</w:t>
            </w:r>
          </w:p>
        </w:tc>
      </w:tr>
      <w:tr w:rsidR="00000000">
        <w:trPr>
          <w:trHeight w:val="20"/>
        </w:trPr>
        <w:tc>
          <w:tcPr>
            <w:tcW w:w="4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VI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0,01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r"/>
      </w:pPr>
      <w:r>
        <w:rPr>
          <w:b/>
          <w:bCs/>
        </w:rPr>
        <w:t>Приложение Б</w:t>
      </w:r>
    </w:p>
    <w:p w:rsidR="00000000" w:rsidRDefault="00C862B9">
      <w:pPr>
        <w:pStyle w:val="pr"/>
      </w:pPr>
      <w:r>
        <w:rPr>
          <w:i/>
          <w:iCs/>
        </w:rPr>
        <w:t>(обязательное)</w:t>
      </w:r>
    </w:p>
    <w:p w:rsidR="00000000" w:rsidRDefault="00C862B9">
      <w:pPr>
        <w:pStyle w:val="pr"/>
      </w:pPr>
      <w:r>
        <w:t> </w:t>
      </w:r>
    </w:p>
    <w:p w:rsidR="00000000" w:rsidRDefault="00C862B9">
      <w:pPr>
        <w:pStyle w:val="pr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Определение эквивалентного размера протяженных объектов различения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 xml:space="preserve">Б.1 Для протяженных объектов различения, имеющих длину </w:t>
      </w:r>
      <w:r>
        <w:rPr>
          <w:i/>
          <w:iCs/>
        </w:rPr>
        <w:t xml:space="preserve">b &gt; </w:t>
      </w:r>
      <w:r>
        <w:t>2</w:t>
      </w:r>
      <w:r>
        <w:rPr>
          <w:i/>
          <w:iCs/>
        </w:rPr>
        <w:t>а</w:t>
      </w:r>
      <w:r>
        <w:t xml:space="preserve">, где </w:t>
      </w:r>
      <w:r>
        <w:rPr>
          <w:i/>
          <w:iCs/>
        </w:rPr>
        <w:t xml:space="preserve">а </w:t>
      </w:r>
      <w:r>
        <w:t>- ширина объекта, разряд зрительных работ определяется по эквивалентному размеру объекта. В остальных случаях разряд з</w:t>
      </w:r>
      <w:r>
        <w:t>рительных работ определяется по минимальному размеру объекта различения.</w:t>
      </w:r>
    </w:p>
    <w:p w:rsidR="00000000" w:rsidRDefault="00C862B9">
      <w:pPr>
        <w:pStyle w:val="pj"/>
      </w:pPr>
      <w:r>
        <w:t>При расстояниях от глаза до объекта, меньших 500 мм, эквивалентный размер определяется по номограмме, приведенной на рисунке 1.</w:t>
      </w:r>
    </w:p>
    <w:p w:rsidR="00000000" w:rsidRDefault="00C862B9">
      <w:pPr>
        <w:pStyle w:val="pj"/>
      </w:pPr>
      <w:r>
        <w:t>При расстояниях от глаза до объекта, больших 500 мм, эк</w:t>
      </w:r>
      <w:r>
        <w:t>вивалентный размер определяется по номограмме, приведенной на рисунке 2.</w:t>
      </w:r>
    </w:p>
    <w:p w:rsidR="00000000" w:rsidRDefault="00C862B9">
      <w:pPr>
        <w:pStyle w:val="pj"/>
      </w:pPr>
      <w:r>
        <w:t>Б.2 Преобразование линейных размеров объекта различения (в миллиметрах) в угловые (в угловых минутах) при использовании номограммы, приведенной на рисунке 2, осуществляется по формуле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t>α = 60arctg (</w:t>
      </w:r>
      <w:r>
        <w:rPr>
          <w:i/>
          <w:iCs/>
        </w:rPr>
        <w:t>х/l</w:t>
      </w:r>
      <w:r>
        <w:t>), (Б.1)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 xml:space="preserve">где </w:t>
      </w:r>
      <w:r>
        <w:rPr>
          <w:i/>
          <w:iCs/>
        </w:rPr>
        <w:t xml:space="preserve">х </w:t>
      </w:r>
      <w:r>
        <w:t>- размер объекта, мм;</w:t>
      </w:r>
    </w:p>
    <w:p w:rsidR="00000000" w:rsidRDefault="00C862B9">
      <w:pPr>
        <w:pStyle w:val="pj"/>
      </w:pPr>
      <w:r>
        <w:rPr>
          <w:i/>
          <w:iCs/>
        </w:rPr>
        <w:t>l</w:t>
      </w:r>
      <w:r>
        <w:t xml:space="preserve"> - расстояние </w:t>
      </w:r>
      <w:r>
        <w:t>от глаз до объекта, мм.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Преобразование полученного по номограмме эквивалентного размера из угловых размеров (угловых минут) в линейные (миллиметры) осуществляется по формуле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i/>
          <w:iCs/>
        </w:rPr>
        <w:t>x</w:t>
      </w:r>
      <w:r>
        <w:t xml:space="preserve"> = </w:t>
      </w:r>
      <w:r>
        <w:rPr>
          <w:i/>
          <w:iCs/>
        </w:rPr>
        <w:t>l</w:t>
      </w:r>
      <w:r>
        <w:t>tg (α/60), (Б.2)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Рисунок Б.1 - Номограмма для определения эквивалентног</w:t>
      </w:r>
      <w:r>
        <w:rPr>
          <w:rStyle w:val="s1"/>
        </w:rPr>
        <w:t xml:space="preserve">о размера протяженных объектов различия </w:t>
      </w:r>
      <w:r>
        <w:rPr>
          <w:rStyle w:val="s1"/>
        </w:rPr>
        <w:br/>
        <w:t>при расстояниях от глаза до объекта до 500 мм</w:t>
      </w:r>
    </w:p>
    <w:p w:rsidR="00000000" w:rsidRDefault="00C862B9">
      <w:pPr>
        <w:pStyle w:val="pc"/>
      </w:pPr>
      <w:r>
        <w:t> </w:t>
      </w:r>
    </w:p>
    <w:p w:rsidR="00000000" w:rsidRDefault="00C862B9">
      <w:pPr>
        <w:pStyle w:val="pc"/>
      </w:pPr>
      <w:r>
        <w:rPr>
          <w:noProof/>
        </w:rPr>
        <w:drawing>
          <wp:inline distT="0" distB="0" distL="0" distR="0">
            <wp:extent cx="5257800" cy="37242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8" r:link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62B9">
      <w:pPr>
        <w:pStyle w:val="pc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Рисунок Б.2 - Номограмма для определения эквивалентного размера протяженных объектов различения</w:t>
      </w:r>
      <w:r>
        <w:rPr>
          <w:rStyle w:val="s1"/>
        </w:rPr>
        <w:br/>
        <w:t>при расстояниях от глаза до объекта более 500 мм</w:t>
      </w:r>
    </w:p>
    <w:p w:rsidR="00000000" w:rsidRDefault="00C862B9">
      <w:pPr>
        <w:pStyle w:val="pc"/>
      </w:pPr>
      <w:r>
        <w:t> </w:t>
      </w:r>
    </w:p>
    <w:p w:rsidR="00000000" w:rsidRDefault="00C862B9">
      <w:pPr>
        <w:pStyle w:val="pc"/>
      </w:pPr>
      <w:r>
        <w:rPr>
          <w:noProof/>
        </w:rPr>
        <w:drawing>
          <wp:inline distT="0" distB="0" distL="0" distR="0">
            <wp:extent cx="4914900" cy="29432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0" r:link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r"/>
      </w:pPr>
      <w:r>
        <w:rPr>
          <w:b/>
          <w:bCs/>
        </w:rPr>
        <w:t>Приложение В</w:t>
      </w:r>
    </w:p>
    <w:p w:rsidR="00000000" w:rsidRDefault="00C862B9">
      <w:pPr>
        <w:pStyle w:val="pr"/>
      </w:pPr>
      <w:r>
        <w:rPr>
          <w:i/>
          <w:iCs/>
        </w:rPr>
        <w:t>(обязательное)</w:t>
      </w:r>
    </w:p>
    <w:p w:rsidR="00000000" w:rsidRDefault="00C862B9">
      <w:pPr>
        <w:pStyle w:val="pr"/>
      </w:pPr>
      <w:r>
        <w:rPr>
          <w:b/>
          <w:bCs/>
        </w:rPr>
        <w:t> </w:t>
      </w:r>
    </w:p>
    <w:p w:rsidR="00000000" w:rsidRDefault="00C862B9">
      <w:pPr>
        <w:pStyle w:val="pr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Эксплуатационные группы светильников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В.1 - Эксплуатационные группы светильников</w:t>
      </w:r>
    </w:p>
    <w:p w:rsidR="00000000" w:rsidRDefault="00C862B9">
      <w:pPr>
        <w:pStyle w:val="pc"/>
      </w:pPr>
      <w:r>
        <w:t> </w:t>
      </w:r>
    </w:p>
    <w:p w:rsidR="00000000" w:rsidRDefault="00C862B9">
      <w:pPr>
        <w:pStyle w:val="pc"/>
      </w:pPr>
      <w:r>
        <w:rPr>
          <w:noProof/>
        </w:rPr>
        <w:drawing>
          <wp:inline distT="0" distB="0" distL="0" distR="0">
            <wp:extent cx="6115050" cy="3286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2" r:link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В.2 - Группы твердости светотехнических материалов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4068"/>
        <w:gridCol w:w="3639"/>
      </w:tblGrid>
      <w:tr w:rsidR="00000000">
        <w:trPr>
          <w:trHeight w:val="20"/>
        </w:trPr>
        <w:tc>
          <w:tcPr>
            <w:tcW w:w="8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Вид материала или покрытия</w:t>
            </w:r>
          </w:p>
        </w:tc>
        <w:tc>
          <w:tcPr>
            <w:tcW w:w="41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Материалы (или покрытия) отражателей или рассеивателей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отражающие свет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пропускающие свет</w:t>
            </w:r>
          </w:p>
        </w:tc>
      </w:tr>
      <w:tr w:rsidR="00000000">
        <w:trPr>
          <w:trHeight w:val="20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</w:tr>
      <w:tr w:rsidR="00000000">
        <w:trPr>
          <w:trHeight w:val="20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 - твердые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Покрытие силикатной эмалью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Силикатное стекло</w:t>
            </w:r>
          </w:p>
        </w:tc>
      </w:tr>
      <w:tr w:rsidR="00000000">
        <w:trPr>
          <w:trHeight w:val="20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СТ- средней твердости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Эпоксидно-порошковое покрытие</w:t>
            </w:r>
          </w:p>
          <w:p w:rsidR="00000000" w:rsidRDefault="00C862B9">
            <w:pPr>
              <w:pStyle w:val="a5"/>
            </w:pPr>
            <w:r>
              <w:t>Покрытие нитроэмалью НЦ-25</w:t>
            </w:r>
          </w:p>
          <w:p w:rsidR="00000000" w:rsidRDefault="00C862B9">
            <w:pPr>
              <w:pStyle w:val="a5"/>
            </w:pPr>
            <w:r>
              <w:t>Эмалевое покрытие МЛ-12</w:t>
            </w:r>
          </w:p>
          <w:p w:rsidR="00000000" w:rsidRDefault="00C862B9">
            <w:pPr>
              <w:pStyle w:val="a5"/>
            </w:pPr>
            <w:r>
              <w:t>Альзак-алюминий, защищенный слоем жидкого стекла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Поликарбонат</w:t>
            </w:r>
          </w:p>
          <w:p w:rsidR="00000000" w:rsidRDefault="00C862B9">
            <w:pPr>
              <w:pStyle w:val="a5"/>
            </w:pPr>
            <w:r>
              <w:t>Полиметилметакрилат</w:t>
            </w:r>
          </w:p>
          <w:p w:rsidR="00000000" w:rsidRDefault="00C862B9">
            <w:pPr>
              <w:pStyle w:val="a5"/>
            </w:pPr>
            <w:r>
              <w:t>Поливинилхлоридная жесткая пленка типа «Санлоид»</w:t>
            </w:r>
          </w:p>
        </w:tc>
      </w:tr>
      <w:tr w:rsidR="00000000">
        <w:trPr>
          <w:trHeight w:val="20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M - мягкое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Эмалевое покрытие МЛ-242</w:t>
            </w:r>
          </w:p>
          <w:p w:rsidR="00000000" w:rsidRDefault="00C862B9">
            <w:pPr>
              <w:pStyle w:val="a5"/>
            </w:pPr>
            <w:r>
              <w:t>Эмалевое покрытие АК-11022</w:t>
            </w:r>
          </w:p>
          <w:p w:rsidR="00000000" w:rsidRDefault="00C862B9">
            <w:pPr>
              <w:pStyle w:val="a5"/>
            </w:pPr>
            <w:r>
              <w:t>Покрытие акриловой эмалью</w:t>
            </w:r>
          </w:p>
          <w:p w:rsidR="00000000" w:rsidRDefault="00C862B9">
            <w:pPr>
              <w:pStyle w:val="a5"/>
            </w:pPr>
            <w:r>
              <w:t xml:space="preserve">Алюминий, распыленный в вакууме, с </w:t>
            </w:r>
            <w:r>
              <w:t>защитой лаком УВЛ-3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Полиэтилен высокого давления</w:t>
            </w:r>
          </w:p>
          <w:p w:rsidR="00000000" w:rsidRDefault="00C862B9">
            <w:pPr>
              <w:pStyle w:val="a5"/>
            </w:pPr>
            <w:r>
              <w:t>Полистирол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r"/>
      </w:pPr>
      <w:r>
        <w:rPr>
          <w:b/>
          <w:bCs/>
        </w:rPr>
        <w:t>Приложение Г</w:t>
      </w:r>
    </w:p>
    <w:p w:rsidR="00000000" w:rsidRDefault="00C862B9">
      <w:pPr>
        <w:pStyle w:val="pr"/>
      </w:pPr>
      <w:r>
        <w:rPr>
          <w:i/>
          <w:iCs/>
        </w:rPr>
        <w:t>(обязательное)</w:t>
      </w:r>
    </w:p>
    <w:p w:rsidR="00000000" w:rsidRDefault="00C862B9">
      <w:pPr>
        <w:pStyle w:val="pr"/>
      </w:pPr>
      <w:r>
        <w:rPr>
          <w:b/>
          <w:bCs/>
        </w:rPr>
        <w:t> </w:t>
      </w:r>
    </w:p>
    <w:p w:rsidR="00000000" w:rsidRDefault="00C862B9">
      <w:pPr>
        <w:pStyle w:val="pr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Таблица Г.1 - Группы административных районов Республики Казахстан по ресурсам светового климата</w:t>
      </w:r>
    </w:p>
    <w:p w:rsidR="00000000" w:rsidRDefault="00C862B9">
      <w:pPr>
        <w:pStyle w:val="pc"/>
      </w:pPr>
      <w:r>
        <w:t> 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8510"/>
      </w:tblGrid>
      <w:tr w:rsidR="00000000">
        <w:trPr>
          <w:trHeight w:val="2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Номер группы</w:t>
            </w:r>
          </w:p>
        </w:tc>
        <w:tc>
          <w:tcPr>
            <w:tcW w:w="9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Административный район</w:t>
            </w:r>
          </w:p>
        </w:tc>
      </w:tr>
      <w:tr w:rsidR="00000000">
        <w:trPr>
          <w:trHeight w:val="2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9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</w:tr>
      <w:tr w:rsidR="00000000">
        <w:trPr>
          <w:trHeight w:val="2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9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Акмолинская, Костанайская, Северо-Казахстанская области</w:t>
            </w:r>
          </w:p>
        </w:tc>
      </w:tr>
      <w:tr w:rsidR="00000000">
        <w:trPr>
          <w:trHeight w:val="2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9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Актюбинская, Западно-Казахстанская области</w:t>
            </w:r>
          </w:p>
        </w:tc>
      </w:tr>
      <w:tr w:rsidR="00000000">
        <w:trPr>
          <w:trHeight w:val="2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9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Атырауская, Восточно-Казахстанская, Карагандинская, Мангистауская, Павлодарская области</w:t>
            </w:r>
          </w:p>
        </w:tc>
      </w:tr>
      <w:tr w:rsidR="00000000">
        <w:trPr>
          <w:trHeight w:val="2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9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Алматинская, Жамбылская, Кызылординская, Южно-Казахстанская области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r"/>
      </w:pPr>
      <w:r>
        <w:rPr>
          <w:b/>
          <w:bCs/>
        </w:rPr>
        <w:t>Приложение Д</w:t>
      </w:r>
    </w:p>
    <w:p w:rsidR="00000000" w:rsidRDefault="00C862B9">
      <w:pPr>
        <w:pStyle w:val="pr"/>
      </w:pPr>
      <w:r>
        <w:rPr>
          <w:i/>
          <w:iCs/>
        </w:rPr>
        <w:t>(обязательное)</w:t>
      </w:r>
    </w:p>
    <w:p w:rsidR="00000000" w:rsidRDefault="00C862B9">
      <w:pPr>
        <w:pStyle w:val="pr"/>
      </w:pPr>
      <w:r>
        <w:rPr>
          <w:b/>
          <w:bCs/>
        </w:rPr>
        <w:t> </w:t>
      </w:r>
    </w:p>
    <w:p w:rsidR="00000000" w:rsidRDefault="00C862B9">
      <w:pPr>
        <w:pStyle w:val="pr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Яркостные зоны т</w:t>
      </w:r>
      <w:r>
        <w:rPr>
          <w:rStyle w:val="s1"/>
        </w:rPr>
        <w:t>оннеля в дневном режиме освещения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Д.1 В дневном режиме для облегчения зрительной адаптации водителей должен быть обеспечен плавный переход от естественного освещения при въезде в тоннель к существенно более низкому искусственному освещению основной части</w:t>
      </w:r>
      <w:r>
        <w:t xml:space="preserve"> тоннеля, а также обратный переход при выезде из него. С этой целью в тоннеле выделяют четыре яркостные зоны: пороговую переходную, внутреннюю и выездную, а перед въездным порталом - подъездную зону в соответствии с рисунком Д.1. Яростный режим и длину каж</w:t>
      </w:r>
      <w:r>
        <w:t>дой зоны назначают с учетом проектной скорости и интенсивности движения транспорта, длины тоннеля, его кривизны в плане и профиле, ориентации въездного портала относительно сторон света и условий его обзора.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Рисунок Д.1 - Яркостные зоны тоннеля в дневном</w:t>
      </w:r>
      <w:r>
        <w:rPr>
          <w:rStyle w:val="s1"/>
        </w:rPr>
        <w:t xml:space="preserve"> режиме</w:t>
      </w:r>
    </w:p>
    <w:p w:rsidR="00000000" w:rsidRDefault="00C862B9">
      <w:pPr>
        <w:pStyle w:val="pc"/>
      </w:pPr>
      <w:r>
        <w:t> </w:t>
      </w:r>
    </w:p>
    <w:p w:rsidR="00000000" w:rsidRDefault="00C862B9">
      <w:pPr>
        <w:pStyle w:val="pc"/>
      </w:pPr>
      <w:r>
        <w:rPr>
          <w:noProof/>
        </w:rPr>
        <w:drawing>
          <wp:inline distT="0" distB="0" distL="0" distR="0">
            <wp:extent cx="4410075" cy="29813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4" r:link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Рисунок Д.2 - Вид на въездной портал с расстояния безопасного торможения</w:t>
      </w:r>
    </w:p>
    <w:p w:rsidR="00000000" w:rsidRDefault="00C862B9">
      <w:pPr>
        <w:pStyle w:val="pc"/>
      </w:pPr>
      <w:r>
        <w:t> </w:t>
      </w:r>
    </w:p>
    <w:p w:rsidR="00000000" w:rsidRDefault="00C862B9">
      <w:pPr>
        <w:pStyle w:val="pc"/>
      </w:pPr>
      <w:r>
        <w:rPr>
          <w:noProof/>
        </w:rPr>
        <w:drawing>
          <wp:inline distT="0" distB="0" distL="0" distR="0">
            <wp:extent cx="3467100" cy="23336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6" r:link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ПРИМЕЧАНИЕ. Пу</w:t>
      </w:r>
      <w:r>
        <w:t>нктирным кругом помечено 20-градусное поле адаптации.</w:t>
      </w:r>
    </w:p>
    <w:p w:rsidR="00000000" w:rsidRDefault="00C862B9">
      <w:pPr>
        <w:pStyle w:val="pj"/>
      </w:pPr>
      <w:r>
        <w:t>Д.2 Значение яркости адаптации в подъездной зоне тоннеля L</w:t>
      </w:r>
      <w:r>
        <w:rPr>
          <w:vertAlign w:val="subscript"/>
        </w:rPr>
        <w:t>20</w:t>
      </w:r>
      <w:r>
        <w:t xml:space="preserve"> определяется для условий, наихудших с точки зрения пере адаптации, то есть для яркого солнечного дня. Для существующего тоннеля (например, пр</w:t>
      </w:r>
      <w:r>
        <w:t>и его реконструкции) значение L</w:t>
      </w:r>
      <w:r>
        <w:rPr>
          <w:vertAlign w:val="subscript"/>
        </w:rPr>
        <w:t>20</w:t>
      </w:r>
      <w:r>
        <w:t xml:space="preserve"> может быть получено путем фотометрирования въездного портала при указанных условиях с помощью яркомера, имеющего 20-градусное поле измерения.</w:t>
      </w:r>
    </w:p>
    <w:p w:rsidR="00000000" w:rsidRDefault="00C862B9">
      <w:pPr>
        <w:pStyle w:val="pj"/>
      </w:pPr>
      <w:r>
        <w:t>Д.3 При отсутствии экспериментальных исходных данных для нахождения значения L</w:t>
      </w:r>
      <w:r>
        <w:rPr>
          <w:vertAlign w:val="subscript"/>
        </w:rPr>
        <w:t>20</w:t>
      </w:r>
      <w:r>
        <w:t xml:space="preserve"> рекомендуется пользоваться формулой</w:t>
      </w:r>
    </w:p>
    <w:p w:rsidR="00000000" w:rsidRDefault="00C862B9">
      <w:pPr>
        <w:pStyle w:val="pj"/>
      </w:pPr>
      <w:r>
        <w:rPr>
          <w:i/>
          <w:iCs/>
        </w:rPr>
        <w:t> </w:t>
      </w:r>
    </w:p>
    <w:p w:rsidR="00000000" w:rsidRDefault="00C862B9">
      <w:pPr>
        <w:pStyle w:val="pc"/>
      </w:pPr>
      <w:r>
        <w:rPr>
          <w:i/>
          <w:iCs/>
          <w:lang w:val="en-US"/>
        </w:rPr>
        <w:t>L</w:t>
      </w:r>
      <w:r>
        <w:rPr>
          <w:i/>
          <w:iCs/>
          <w:vertAlign w:val="subscript"/>
          <w:lang w:val="en-US"/>
        </w:rPr>
        <w:t>20</w:t>
      </w:r>
      <w:r>
        <w:rPr>
          <w:i/>
          <w:iCs/>
          <w:lang w:val="en-US"/>
        </w:rPr>
        <w:t xml:space="preserve"> = K</w:t>
      </w:r>
      <w:r>
        <w:rPr>
          <w:i/>
          <w:iCs/>
          <w:vertAlign w:val="subscript"/>
          <w:lang w:val="en-US"/>
        </w:rPr>
        <w:t>c</w:t>
      </w:r>
      <w:r>
        <w:rPr>
          <w:i/>
          <w:iCs/>
          <w:lang w:val="en-US"/>
        </w:rPr>
        <w:t>L</w:t>
      </w:r>
      <w:r>
        <w:rPr>
          <w:i/>
          <w:iCs/>
          <w:vertAlign w:val="subscript"/>
          <w:lang w:val="en-US"/>
        </w:rPr>
        <w:t>c</w:t>
      </w:r>
      <w:r>
        <w:rPr>
          <w:i/>
          <w:iCs/>
          <w:lang w:val="en-US"/>
        </w:rPr>
        <w:t xml:space="preserve"> + K</w:t>
      </w:r>
      <w:r>
        <w:rPr>
          <w:i/>
          <w:iCs/>
          <w:vertAlign w:val="subscript"/>
          <w:lang w:val="en-US"/>
        </w:rPr>
        <w:t>r</w:t>
      </w:r>
      <w:r>
        <w:rPr>
          <w:i/>
          <w:iCs/>
          <w:lang w:val="en-US"/>
        </w:rPr>
        <w:t>L</w:t>
      </w:r>
      <w:r>
        <w:rPr>
          <w:i/>
          <w:iCs/>
          <w:vertAlign w:val="subscript"/>
          <w:lang w:val="en-US"/>
        </w:rPr>
        <w:t xml:space="preserve">r </w:t>
      </w:r>
      <w:r>
        <w:rPr>
          <w:i/>
          <w:iCs/>
          <w:lang w:val="en-US"/>
        </w:rPr>
        <w:t>+ K</w:t>
      </w:r>
      <w:r>
        <w:rPr>
          <w:i/>
          <w:iCs/>
          <w:vertAlign w:val="subscript"/>
          <w:lang w:val="en-US"/>
        </w:rPr>
        <w:t>e</w:t>
      </w:r>
      <w:r>
        <w:rPr>
          <w:i/>
          <w:iCs/>
          <w:lang w:val="en-US"/>
        </w:rPr>
        <w:t>L</w:t>
      </w:r>
      <w:r>
        <w:rPr>
          <w:i/>
          <w:iCs/>
          <w:vertAlign w:val="subscript"/>
          <w:lang w:val="en-US"/>
        </w:rPr>
        <w:t>e</w:t>
      </w:r>
      <w:r>
        <w:rPr>
          <w:lang w:val="en-US"/>
        </w:rPr>
        <w:t xml:space="preserve">, </w:t>
      </w:r>
      <w:r>
        <w:rPr>
          <w:caps/>
          <w:lang w:val="en-US"/>
        </w:rPr>
        <w:t>(</w:t>
      </w:r>
      <w:r>
        <w:rPr>
          <w:caps/>
        </w:rPr>
        <w:t>Д</w:t>
      </w:r>
      <w:r>
        <w:rPr>
          <w:caps/>
          <w:lang w:val="en-US"/>
        </w:rPr>
        <w:t>.</w:t>
      </w:r>
      <w:r>
        <w:rPr>
          <w:lang w:val="en-US"/>
        </w:rPr>
        <w:t>1)</w:t>
      </w:r>
    </w:p>
    <w:p w:rsidR="00000000" w:rsidRDefault="00C862B9">
      <w:pPr>
        <w:pStyle w:val="pj"/>
      </w:pPr>
      <w:r>
        <w:rPr>
          <w:lang w:val="en-US"/>
        </w:rPr>
        <w:t> </w:t>
      </w:r>
    </w:p>
    <w:p w:rsidR="00000000" w:rsidRDefault="00C862B9">
      <w:pPr>
        <w:pStyle w:val="pj"/>
      </w:pPr>
      <w:r>
        <w:t xml:space="preserve">где </w:t>
      </w:r>
      <w:r>
        <w:rPr>
          <w:i/>
          <w:iCs/>
        </w:rPr>
        <w:t>К</w:t>
      </w:r>
      <w:r>
        <w:rPr>
          <w:i/>
          <w:iCs/>
          <w:vertAlign w:val="subscript"/>
        </w:rPr>
        <w:t>с</w:t>
      </w:r>
      <w:r>
        <w:t xml:space="preserve">, </w:t>
      </w:r>
      <w:r>
        <w:rPr>
          <w:i/>
          <w:iCs/>
        </w:rPr>
        <w:t>К</w:t>
      </w:r>
      <w:r>
        <w:rPr>
          <w:i/>
          <w:iCs/>
          <w:vertAlign w:val="subscript"/>
        </w:rPr>
        <w:t>r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</w:rPr>
        <w:t>К</w:t>
      </w:r>
      <w:r>
        <w:rPr>
          <w:i/>
          <w:iCs/>
          <w:vertAlign w:val="subscript"/>
        </w:rPr>
        <w:t>е</w:t>
      </w:r>
      <w:r>
        <w:rPr>
          <w:i/>
          <w:iCs/>
        </w:rPr>
        <w:t xml:space="preserve"> - </w:t>
      </w:r>
      <w:r>
        <w:t xml:space="preserve">доли площади соответственно небосвода, дорожного полотна и окружения портала в поле адаптации, a </w:t>
      </w:r>
      <w:r>
        <w:rPr>
          <w:i/>
          <w:iCs/>
        </w:rPr>
        <w:t>L</w:t>
      </w:r>
      <w:r>
        <w:rPr>
          <w:i/>
          <w:iCs/>
          <w:vertAlign w:val="subscript"/>
        </w:rPr>
        <w:t>c</w:t>
      </w:r>
      <w:r>
        <w:t>,</w:t>
      </w:r>
      <w:r>
        <w:rPr>
          <w:i/>
          <w:iCs/>
        </w:rPr>
        <w:t xml:space="preserve"> L</w:t>
      </w:r>
      <w:r>
        <w:rPr>
          <w:i/>
          <w:iCs/>
          <w:vertAlign w:val="subscript"/>
        </w:rPr>
        <w:t>r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</w:rPr>
        <w:t>L</w:t>
      </w:r>
      <w:r>
        <w:rPr>
          <w:i/>
          <w:iCs/>
          <w:vertAlign w:val="subscript"/>
        </w:rPr>
        <w:t>e</w:t>
      </w:r>
      <w:r>
        <w:rPr>
          <w:i/>
          <w:iCs/>
        </w:rPr>
        <w:t xml:space="preserve"> - </w:t>
      </w:r>
      <w:r>
        <w:t>их средние яркости, ориентировочные значения которых приведены в таблице Д.1 в зависимости от ориентации въездного портала относительно сторон св</w:t>
      </w:r>
      <w:r>
        <w:t>ета.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Д.1 - Яркость участков поля адаптации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1994"/>
        <w:gridCol w:w="2302"/>
        <w:gridCol w:w="2271"/>
      </w:tblGrid>
      <w:tr w:rsidR="00000000">
        <w:trPr>
          <w:trHeight w:val="20"/>
        </w:trPr>
        <w:tc>
          <w:tcPr>
            <w:tcW w:w="27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Направление движения при въезде</w:t>
            </w:r>
          </w:p>
        </w:tc>
        <w:tc>
          <w:tcPr>
            <w:tcW w:w="6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Значения яркости участков поля адаптации, ккд/м</w:t>
            </w:r>
            <w:r>
              <w:rPr>
                <w:vertAlign w:val="superscript"/>
              </w:rPr>
              <w:t>2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 небосвод </w:t>
            </w:r>
            <w:r>
              <w:rPr>
                <w:i/>
                <w:iCs/>
              </w:rPr>
              <w:t>L</w:t>
            </w:r>
            <w:r>
              <w:rPr>
                <w:i/>
                <w:iCs/>
                <w:vertAlign w:val="subscript"/>
              </w:rPr>
              <w:t>c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дорога </w:t>
            </w:r>
            <w:r>
              <w:rPr>
                <w:i/>
                <w:iCs/>
              </w:rPr>
              <w:t>L</w:t>
            </w:r>
            <w:r>
              <w:rPr>
                <w:i/>
                <w:iCs/>
                <w:vertAlign w:val="subscript"/>
              </w:rPr>
              <w:t>r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окружение </w:t>
            </w:r>
            <w:r>
              <w:rPr>
                <w:i/>
                <w:iCs/>
              </w:rPr>
              <w:t>L</w:t>
            </w:r>
            <w:r>
              <w:rPr>
                <w:i/>
                <w:iCs/>
                <w:vertAlign w:val="subscript"/>
              </w:rPr>
              <w:t>e</w:t>
            </w:r>
          </w:p>
        </w:tc>
      </w:tr>
      <w:tr w:rsidR="00000000">
        <w:trPr>
          <w:trHeight w:val="20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</w:tr>
      <w:tr w:rsidR="00000000">
        <w:trPr>
          <w:trHeight w:val="20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север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</w:t>
            </w:r>
          </w:p>
        </w:tc>
      </w:tr>
      <w:tr w:rsidR="00000000">
        <w:trPr>
          <w:trHeight w:val="20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восток или запад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</w:tr>
      <w:tr w:rsidR="00000000">
        <w:trPr>
          <w:trHeight w:val="20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 юг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</w:tr>
      <w:tr w:rsidR="00000000">
        <w:trPr>
          <w:trHeight w:val="20"/>
        </w:trPr>
        <w:tc>
          <w:tcPr>
            <w:tcW w:w="93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ПРИМЕЧАНИЕ. Для промежуточных направлений значения яркостей соответствующих поверхностей в поле адаптации определяются путем интерполирования табличных значений.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Д.4 Кривая про</w:t>
      </w:r>
      <w:r>
        <w:t xml:space="preserve">дольного спада яркости дорожного покрытия переходной зоны </w:t>
      </w:r>
      <w:r>
        <w:rPr>
          <w:i/>
          <w:iCs/>
        </w:rPr>
        <w:t>L</w:t>
      </w:r>
      <w:r>
        <w:rPr>
          <w:i/>
          <w:iCs/>
          <w:vertAlign w:val="subscript"/>
        </w:rPr>
        <w:t>tr</w:t>
      </w:r>
      <w:r>
        <w:t xml:space="preserve">, выраженная в процентах относительно средней яркости дорожного покрытия первой половины пороговой </w:t>
      </w:r>
      <w:r>
        <w:rPr>
          <w:i/>
          <w:iCs/>
        </w:rPr>
        <w:t>зоны L</w:t>
      </w:r>
      <w:r>
        <w:rPr>
          <w:i/>
          <w:iCs/>
          <w:vertAlign w:val="subscript"/>
        </w:rPr>
        <w:t>th</w:t>
      </w:r>
      <w:r>
        <w:t>,</w:t>
      </w:r>
      <w:r>
        <w:rPr>
          <w:i/>
          <w:iCs/>
        </w:rPr>
        <w:t xml:space="preserve"> </w:t>
      </w:r>
      <w:r>
        <w:t>показанная на рисунке Д.3, описывается формулой</w:t>
      </w:r>
    </w:p>
    <w:p w:rsidR="00000000" w:rsidRDefault="00C862B9">
      <w:pPr>
        <w:pStyle w:val="pj"/>
      </w:pPr>
      <w:r>
        <w:rPr>
          <w:i/>
          <w:iCs/>
        </w:rPr>
        <w:t> </w:t>
      </w:r>
    </w:p>
    <w:p w:rsidR="00000000" w:rsidRDefault="00C862B9">
      <w:pPr>
        <w:pStyle w:val="pc"/>
      </w:pPr>
      <w:r>
        <w:rPr>
          <w:i/>
          <w:iCs/>
        </w:rPr>
        <w:t>L</w:t>
      </w:r>
      <w:r>
        <w:rPr>
          <w:i/>
          <w:iCs/>
          <w:vertAlign w:val="subscript"/>
        </w:rPr>
        <w:t>tr</w:t>
      </w:r>
      <w:r>
        <w:rPr>
          <w:i/>
          <w:iCs/>
        </w:rPr>
        <w:t>/L</w:t>
      </w:r>
      <w:r>
        <w:rPr>
          <w:i/>
          <w:iCs/>
          <w:vertAlign w:val="subscript"/>
        </w:rPr>
        <w:t>th</w:t>
      </w:r>
      <w:r>
        <w:rPr>
          <w:i/>
          <w:iCs/>
        </w:rPr>
        <w:t xml:space="preserve"> = (3,6 d/v </w:t>
      </w:r>
      <w:r>
        <w:t>+1,9)</w:t>
      </w:r>
      <w:r>
        <w:rPr>
          <w:vertAlign w:val="superscript"/>
        </w:rPr>
        <w:t>-1.4</w:t>
      </w:r>
      <w:r>
        <w:t xml:space="preserve"> </w:t>
      </w:r>
      <w:r>
        <w:t>100, (Д.2)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 xml:space="preserve">где </w:t>
      </w:r>
      <w:r>
        <w:rPr>
          <w:i/>
          <w:iCs/>
        </w:rPr>
        <w:t xml:space="preserve">d - </w:t>
      </w:r>
      <w:r>
        <w:t>расстояние вглубь тоннеля от начала переходной зоны, м;</w:t>
      </w:r>
    </w:p>
    <w:p w:rsidR="00000000" w:rsidRDefault="00C862B9">
      <w:pPr>
        <w:pStyle w:val="pj"/>
      </w:pPr>
      <w:r>
        <w:rPr>
          <w:i/>
          <w:iCs/>
        </w:rPr>
        <w:t>v</w:t>
      </w:r>
      <w:r>
        <w:t xml:space="preserve"> - скорость движения, км/ч.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Рисунок Д.3 - Кривая спада яркости дорожного покрытия в переходной зоне</w:t>
      </w:r>
    </w:p>
    <w:p w:rsidR="00000000" w:rsidRDefault="00C862B9">
      <w:pPr>
        <w:pStyle w:val="pc"/>
      </w:pPr>
      <w:r>
        <w:t> </w:t>
      </w:r>
    </w:p>
    <w:p w:rsidR="00000000" w:rsidRDefault="00C862B9">
      <w:pPr>
        <w:pStyle w:val="pc"/>
      </w:pPr>
      <w:r>
        <w:rPr>
          <w:noProof/>
        </w:rPr>
        <w:drawing>
          <wp:inline distT="0" distB="0" distL="0" distR="0">
            <wp:extent cx="4781550" cy="40100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8" r:link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ПРИМЕЧАНИЕ. Пунктиром показан пример ступенчатой аппроксимации этой кривой.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r"/>
      </w:pPr>
      <w:r>
        <w:rPr>
          <w:b/>
          <w:bCs/>
        </w:rPr>
        <w:t>Приложение Е</w:t>
      </w:r>
    </w:p>
    <w:p w:rsidR="00000000" w:rsidRDefault="00C862B9">
      <w:pPr>
        <w:pStyle w:val="pr"/>
      </w:pPr>
      <w:r>
        <w:rPr>
          <w:i/>
          <w:iCs/>
        </w:rPr>
        <w:t>(обязательное)</w:t>
      </w:r>
    </w:p>
    <w:p w:rsidR="00000000" w:rsidRDefault="00C862B9">
      <w:pPr>
        <w:pStyle w:val="pr"/>
      </w:pPr>
      <w:r>
        <w:rPr>
          <w:b/>
          <w:bCs/>
        </w:rPr>
        <w:t> </w:t>
      </w:r>
    </w:p>
    <w:p w:rsidR="00000000" w:rsidRDefault="00C862B9">
      <w:pPr>
        <w:pStyle w:val="pr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Рекомендуемые источники света для производственных помещений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Е.1 - Рекомендуемые источники света при системе общего освещения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1629"/>
        <w:gridCol w:w="1593"/>
        <w:gridCol w:w="1411"/>
        <w:gridCol w:w="1668"/>
      </w:tblGrid>
      <w:tr w:rsidR="00000000">
        <w:trPr>
          <w:trHeight w:val="20"/>
        </w:trPr>
        <w:tc>
          <w:tcPr>
            <w:tcW w:w="1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Характеристика зрительной работы по требованиям к цветоразличению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Освещенность, лк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Индекс цветопер</w:t>
            </w:r>
            <w:r>
              <w:t xml:space="preserve">едачи источников света 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vertAlign w:val="subscript"/>
              </w:rPr>
              <w:t>a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Диапазон цветовой температуры источников света 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ц</w:t>
            </w:r>
            <w:r>
              <w:t>, К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Примерные источники света</w:t>
            </w:r>
          </w:p>
        </w:tc>
      </w:tr>
      <w:tr w:rsidR="00000000">
        <w:trPr>
          <w:trHeight w:val="20"/>
        </w:trPr>
        <w:tc>
          <w:tcPr>
            <w:tcW w:w="17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</w:tr>
      <w:tr w:rsidR="00000000">
        <w:trPr>
          <w:trHeight w:val="20"/>
        </w:trPr>
        <w:tc>
          <w:tcPr>
            <w:tcW w:w="17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Контроль цвета с очень высокими требованиями к цветоразличению, качество цветопередачи отличное (контроль готовой продукции на швейных фабриках, тканей на текстильных фабриках, сортировка кожи, подбор красок для цветной печати и т.п.)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 и более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90-100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  <w:r>
              <w:t>00-6500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ЛДЦ, 950*, 965*; СД</w:t>
            </w:r>
          </w:p>
        </w:tc>
      </w:tr>
      <w:tr w:rsidR="00000000">
        <w:trPr>
          <w:trHeight w:val="20"/>
        </w:trPr>
        <w:tc>
          <w:tcPr>
            <w:tcW w:w="17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Сопоставление цветов с высокими требованиями к цветоразличению, качество цветопередачи отличное (ткачество, швейное производство, цветная печать и т.д.)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 и более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85-89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3000-6500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ЛТБЦЦ, ЛДЦ, 930*, 940*, 950*</w:t>
            </w:r>
            <w:r>
              <w:t>, 965*; СД</w:t>
            </w:r>
          </w:p>
        </w:tc>
      </w:tr>
      <w:tr w:rsidR="00000000">
        <w:trPr>
          <w:trHeight w:val="20"/>
        </w:trPr>
        <w:tc>
          <w:tcPr>
            <w:tcW w:w="179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Различение цветных объектов при невысоких требованиях к цветоразличению, качество цветопередачи хорошее (сборка радиоаппаратуры, прядение, намотка проводов и т.п.)</w:t>
            </w:r>
          </w:p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 и более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80-84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4000-6000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ЛЕЦ, 840*, 865*; МГЛ, СД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300 до 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80-84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3500-5500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ЛЕЦ, 840*, 865*; МГЛ, СД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200 до 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80-84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2700-4500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ЛТБЦ, 827*, 830*; МГЛ; СД, КЛЛ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200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80-84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2700-3500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ЛТБЦ, 827*, 830*; МГЛ, НЛВД+МГЛ, СД, КЛЛ</w:t>
            </w:r>
          </w:p>
        </w:tc>
      </w:tr>
      <w:tr w:rsidR="00000000">
        <w:trPr>
          <w:trHeight w:val="20"/>
        </w:trPr>
        <w:tc>
          <w:tcPr>
            <w:tcW w:w="17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Требования к цветоразличению отсутствуют, качество цвет</w:t>
            </w:r>
            <w:r>
              <w:t>опередачи стандартное (механическая обработка металлов, пластмасс, сборка машин и инструментов и т.п.)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 и более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70-79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4000-6500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ЛД, 740*, 765*; МГЛ, СД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300 до</w:t>
            </w:r>
          </w:p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70-79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3500-5000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ЛХБ, 740*, 765*; МГЛ, НЛВД+МГЛ, СД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200 до 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50-69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2600-4500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ЛБ, 735*; МГЛ, НЛВД+МГЛ, СД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50-59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2400-3500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ЛТБ, ЛБ, 730*, 735*; НЛВД, СД, КЛЛ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* Приведено общеевропейское обозначение характеристик цветопередачи лю</w:t>
            </w:r>
            <w:r>
              <w:t>минесцентных ламп [1].</w:t>
            </w:r>
          </w:p>
          <w:p w:rsidR="00000000" w:rsidRDefault="00C862B9">
            <w:pPr>
              <w:pStyle w:val="a5"/>
            </w:pPr>
            <w:r>
              <w:t>ПРИМЕЧАНИЕ 1. Принятые сокращения: ЛЛ - люминесцентные лампы; МГЛ - металлогалогенные лампы; НЛВД - натриевые лампы высокого давления; СД - светодиоды; КЛЛ - компактные люминесцентные лампы.</w:t>
            </w:r>
          </w:p>
          <w:p w:rsidR="00000000" w:rsidRDefault="00C862B9">
            <w:pPr>
              <w:pStyle w:val="a5"/>
            </w:pPr>
            <w:r>
              <w:t>ПРИМЕЧАНИЕ 2. Прямое излучение ярких свето</w:t>
            </w:r>
            <w:r>
              <w:t>диодных источников света не должно попадать в поле зрения находящихся в помещении.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Е.2 - Рекомендуемые источники света при системе комбинированного освещения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032"/>
        <w:gridCol w:w="832"/>
        <w:gridCol w:w="1017"/>
        <w:gridCol w:w="832"/>
        <w:gridCol w:w="1017"/>
        <w:gridCol w:w="1451"/>
        <w:gridCol w:w="1017"/>
      </w:tblGrid>
      <w:tr w:rsidR="00000000">
        <w:trPr>
          <w:trHeight w:val="20"/>
        </w:trPr>
        <w:tc>
          <w:tcPr>
            <w:tcW w:w="12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000" w:rsidRDefault="00C862B9">
            <w:pPr>
              <w:pStyle w:val="pc"/>
            </w:pPr>
            <w:r>
              <w:t>Характеристика зрительной работы по требованиям к цветоразличению</w:t>
            </w:r>
          </w:p>
        </w:tc>
        <w:tc>
          <w:tcPr>
            <w:tcW w:w="62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Освещенность при системе комбинированного освещения, лк</w:t>
            </w:r>
          </w:p>
        </w:tc>
        <w:tc>
          <w:tcPr>
            <w:tcW w:w="7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Индекс цветопередачи источников света 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vertAlign w:val="subscript"/>
              </w:rPr>
              <w:t>a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Диапазон цветовой температуры источников света 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ц</w:t>
            </w:r>
            <w:r>
              <w:t>, К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Примерные источники света для освещени</w:t>
            </w:r>
            <w:r>
              <w:t>я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общего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местного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общего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местного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общего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местного</w:t>
            </w:r>
          </w:p>
        </w:tc>
      </w:tr>
      <w:tr w:rsidR="00000000">
        <w:trPr>
          <w:trHeight w:val="20"/>
        </w:trPr>
        <w:tc>
          <w:tcPr>
            <w:tcW w:w="1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</w:t>
            </w:r>
          </w:p>
        </w:tc>
      </w:tr>
      <w:tr w:rsidR="00000000">
        <w:trPr>
          <w:trHeight w:val="20"/>
        </w:trPr>
        <w:tc>
          <w:tcPr>
            <w:tcW w:w="1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Контроль цвета с очень высокими требованиями к цветоразличению (контроль готовой продукции на швейных фабриках, тканей на текстильных фабриках, сортировка кожи, подбор красок для цветной печати и т.п.)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 и более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85-89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90-100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5000-6500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5000-6500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ЛТБЦЦ, ЛД</w:t>
            </w:r>
            <w:r>
              <w:t>Ц, 930*</w:t>
            </w:r>
            <w:r>
              <w:rPr>
                <w:vertAlign w:val="superscript"/>
              </w:rPr>
              <w:t>)</w:t>
            </w:r>
            <w:r>
              <w:t>, 940*</w:t>
            </w:r>
            <w:r>
              <w:rPr>
                <w:vertAlign w:val="superscript"/>
              </w:rPr>
              <w:t>)</w:t>
            </w:r>
            <w:r>
              <w:t>, 950*</w:t>
            </w:r>
            <w:r>
              <w:rPr>
                <w:vertAlign w:val="superscript"/>
              </w:rPr>
              <w:t>)</w:t>
            </w:r>
            <w:r>
              <w:t>, 965*</w:t>
            </w:r>
            <w:r>
              <w:rPr>
                <w:vertAlign w:val="superscript"/>
              </w:rPr>
              <w:t>)</w:t>
            </w:r>
            <w:r>
              <w:t>; СД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ЛДЦ, 950*</w:t>
            </w:r>
            <w:r>
              <w:rPr>
                <w:vertAlign w:val="superscript"/>
              </w:rPr>
              <w:t>)</w:t>
            </w:r>
            <w:r>
              <w:t>, 965*</w:t>
            </w:r>
            <w:r>
              <w:rPr>
                <w:vertAlign w:val="superscript"/>
              </w:rPr>
              <w:t>)</w:t>
            </w:r>
            <w:r>
              <w:t>; СД</w:t>
            </w:r>
          </w:p>
        </w:tc>
      </w:tr>
      <w:tr w:rsidR="00000000">
        <w:trPr>
          <w:trHeight w:val="20"/>
        </w:trPr>
        <w:tc>
          <w:tcPr>
            <w:tcW w:w="1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Сопоставление цветов с высокими требованиями к цветоразличению (ткачество, швейное производство, цветная печать и т.д.)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 и более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70-79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85-89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3000-6500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3000-6500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ЛЕЦ, 840*, 865*; МГЛ, СД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ЛТБЦЦ, ЛДЦ, 930*, 940*, 950*, 965*; СД</w:t>
            </w:r>
          </w:p>
        </w:tc>
      </w:tr>
      <w:tr w:rsidR="00000000">
        <w:trPr>
          <w:trHeight w:val="20"/>
        </w:trPr>
        <w:tc>
          <w:tcPr>
            <w:tcW w:w="12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Различение цветных объектов при невысоких требованиях к цветоразличению (сборка радиоаппаратуры, прядение, намотка, проводов и т.п.)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 и более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50-69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80-84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2700-4500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4000-6</w:t>
            </w:r>
            <w:r>
              <w:t>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ЛБ, 730*; МГЛ, СД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ЛЕЦ, 840*, 865*; МГЛ, СД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300 до 500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50-69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80-84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2600-4500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3500-5500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ЛБ, 730*; МГЛ, СД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ЛЕЦ, 840*, 865*; МГЛ, СД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200 до 300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50-69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80-84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2600-4500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2700-4500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ЛБ, 730*; МГЛ, СД, КЛЛ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ЛТБ Ц, 827*, 830*; МГЛ, СД, КЛЛ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200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50-59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80-84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2600-4500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2700-3500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ЛБ, 730*; МГЛ, СД, КЛЛ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ЛТБ, ЛБ, 730*, 735*; МГЛ, СД, КЛЛ</w:t>
            </w:r>
          </w:p>
        </w:tc>
      </w:tr>
      <w:tr w:rsidR="00000000">
        <w:trPr>
          <w:trHeight w:val="20"/>
        </w:trPr>
        <w:tc>
          <w:tcPr>
            <w:tcW w:w="12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Требования к цветоразличению отсутствуют (механическая обработк</w:t>
            </w:r>
            <w:r>
              <w:t>а металлов, пластмасс, сборка машин и инструментов и т.п.)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 и более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50-69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70-79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2600-4500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4000-6500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ЛБ, 730*; МГЛ, СД, КЛЛ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ЛД, 740*, 765*; МГЛ, СД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300 до 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50-69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70-79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2600-4500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3500-5000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ЛБ, 730*; МГЛ, СД, КЛЛ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ЛХБ, 740*, 765*; МГЛ, СД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200 до 300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50-69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50-69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2600-4500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2600-4500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ЛБ, 730*; МГЛ, СД, КЛЛ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ЛБ, 735*; МГЛ, СД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200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50-59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50-59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2600-4500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2400-3500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ЛБ, 730*; МГЛ, НЛВД+МГЛ, НЛВД, СД, КЛЛ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ЛТБ, ЛБ, 730*, 735*</w:t>
            </w:r>
            <w:r>
              <w:rPr>
                <w:vertAlign w:val="superscript"/>
              </w:rPr>
              <w:t xml:space="preserve">; </w:t>
            </w:r>
            <w:r>
              <w:t>СД, КЛЛ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* Приведено общеевропейское обозначение характеристик цветопередачи люминесцентных ламп [1].</w:t>
            </w:r>
          </w:p>
          <w:p w:rsidR="00000000" w:rsidRDefault="00C862B9">
            <w:pPr>
              <w:pStyle w:val="a5"/>
            </w:pPr>
            <w:r>
              <w:t>ПРИМЕЧАНИЕ. Принятые сокращения: ЛЛ - люминесцентные лампы; МГЛ - металлогал</w:t>
            </w:r>
            <w:r>
              <w:t>огенные лампы; НЛВД - натриевые лампы высокого давления. Прямое излучение ярких светодиодных источников света не должно попадать в поле зрения находящихся в помещении.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r"/>
      </w:pPr>
      <w:r>
        <w:rPr>
          <w:b/>
          <w:bCs/>
        </w:rPr>
        <w:t>Приложение Ж</w:t>
      </w:r>
    </w:p>
    <w:p w:rsidR="00000000" w:rsidRDefault="00C862B9">
      <w:pPr>
        <w:pStyle w:val="pr"/>
      </w:pPr>
      <w:r>
        <w:rPr>
          <w:i/>
          <w:iCs/>
        </w:rPr>
        <w:t>(обязательное)</w:t>
      </w:r>
    </w:p>
    <w:p w:rsidR="00000000" w:rsidRDefault="00C862B9">
      <w:pPr>
        <w:pStyle w:val="pr"/>
      </w:pPr>
      <w:r>
        <w:rPr>
          <w:b/>
          <w:bCs/>
        </w:rPr>
        <w:t> </w:t>
      </w:r>
    </w:p>
    <w:p w:rsidR="00000000" w:rsidRDefault="00C862B9">
      <w:pPr>
        <w:pStyle w:val="pr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Таблица Ж.1 - Рекомендуемые источники света для общего освещения общественных и общедомовых помещений жилых зданий</w:t>
      </w:r>
    </w:p>
    <w:p w:rsidR="00000000" w:rsidRDefault="00C862B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1887"/>
        <w:gridCol w:w="1629"/>
        <w:gridCol w:w="1593"/>
        <w:gridCol w:w="1411"/>
        <w:gridCol w:w="1277"/>
      </w:tblGrid>
      <w:tr w:rsidR="00000000">
        <w:trPr>
          <w:trHeight w:val="20"/>
        </w:trPr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Требования к освещению</w:t>
            </w:r>
          </w:p>
        </w:tc>
        <w:tc>
          <w:tcPr>
            <w:tcW w:w="1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Характеристика зрительной работы по требованиям к цветоразличению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Освещенность, лк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Индекс цветопередачи источников света 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vertAlign w:val="subscript"/>
              </w:rPr>
              <w:t>a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Диапазон цветовой температуры источников света 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ц</w:t>
            </w:r>
            <w:r>
              <w:t>, К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Примерные источники света для общего освещения</w:t>
            </w:r>
          </w:p>
        </w:tc>
      </w:tr>
      <w:tr w:rsidR="00000000">
        <w:trPr>
          <w:trHeight w:val="2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</w:t>
            </w:r>
          </w:p>
        </w:tc>
      </w:tr>
      <w:tr w:rsidR="00000000">
        <w:trPr>
          <w:trHeight w:val="20"/>
        </w:trPr>
        <w:tc>
          <w:tcPr>
            <w:tcW w:w="7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Обеспечение зрител</w:t>
            </w:r>
            <w:r>
              <w:t>ьного комфорта в помещениях при выполнении зрительных работ А-В разрядов</w:t>
            </w:r>
          </w:p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Сопоставление цветов с очень высокими требованиями к цветоразличению и выбор цвета (магазины по продаже одежды и тканей, косметики и т.п.)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300 до 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90-95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5000-6500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ЛДЦ</w:t>
            </w:r>
            <w:r>
              <w:t>, 950*, 965*; СД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Сопоставление цветов с высокими требованиями к цветоразличению (кабинеты рисования, обслуживающих видов труда, закройные отделения в ателье, залы заседаний федерального значения, химические лаборатории, выставочные залы, макетные и т.п.)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200 до 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85-8</w:t>
            </w:r>
            <w: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3000-6500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ЛТБЦЦ, ЛДЦ, 930*, 940*, 950*, 965*; СД</w:t>
            </w:r>
          </w:p>
        </w:tc>
      </w:tr>
      <w:tr w:rsidR="00000000">
        <w:trPr>
          <w:trHeight w:val="20"/>
        </w:trPr>
        <w:tc>
          <w:tcPr>
            <w:tcW w:w="77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1686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Различение цветных объектов при невысоких требованиях к цветоразличению (комнаты кружков учебных заведений; универсамы, торговые залы магазинов, ателье химической чистки одежды, обеденные залы,</w:t>
            </w:r>
            <w:r>
              <w:t xml:space="preserve"> крытые бассейны, спортзалы)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300 до 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80-84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3500-5500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ЛЕЦ, 840*, 865*; МГЛ, СД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150 до 300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80-84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2700-4500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ЛТБЦ, 827*, 830*; МГЛ; СД, КЛЛ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150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70-79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3500-5000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ЛХБ, 740*, 765*; МГЛ, СД, КЛЛ</w:t>
            </w:r>
          </w:p>
        </w:tc>
      </w:tr>
      <w:tr w:rsidR="00000000">
        <w:trPr>
          <w:trHeight w:val="20"/>
        </w:trPr>
        <w:tc>
          <w:tcPr>
            <w:tcW w:w="7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Обеспечение психоэмоционального комфорта в помещениях с разрядами зрительных работ Г-Ж</w:t>
            </w:r>
          </w:p>
        </w:tc>
        <w:tc>
          <w:tcPr>
            <w:tcW w:w="16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Требования к цветоразличению отсутствуют (кабинеты, рабочие комнаты, конструкторские, чертежные бюро, читательские каталоги, архи</w:t>
            </w:r>
            <w:r>
              <w:t>вы, книгохранилища и т.д.)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300 до</w:t>
            </w:r>
          </w:p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80-84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2700-4500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ЛТБЦ, 827*, 830*; МГЛ; СД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150 до 300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70-79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3500-5000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ЛХБ, 740*, 765*; МГЛ, СД, КЛЛ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50-69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2400-3500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ЛТБ, ЛБ, 730*, 735*; СД, КЛЛ</w:t>
            </w:r>
          </w:p>
        </w:tc>
      </w:tr>
      <w:tr w:rsidR="00000000">
        <w:trPr>
          <w:trHeight w:val="20"/>
        </w:trPr>
        <w:tc>
          <w:tcPr>
            <w:tcW w:w="7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16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Различение цветных объектов при невысоких требованиях к цветоразличению (концертные залы, зрительные залы театров, клубов, актовые залы, вестибюли и т.п.)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300 до 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80-84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3500-5500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ЛЕЦ, 840*, 865*; МГЛ, СД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150 до 300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80-84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2700-4500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</w:t>
            </w:r>
            <w:r>
              <w:t>ипа: ЛТБЦ, 827*, 830*; МГЛ; СД, КЛЛ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70-79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3500-5000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ЛХБ, 740*, 765*; МГЛ, СД, КЛЛ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Требования к цветоразличению отсутствуют (зрительные залы кинотеатров, лифтовые холлы, коридоры, проходы, переходы и т.п.)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50-59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2400-3500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ЛЛ типа: ЛТБ, ЛБ, 730*, 735*; СД, КЛЛ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* Приведено общеевропейское обозначение характеристик цветопередачи люминесцентных ламп [1].</w:t>
            </w:r>
          </w:p>
          <w:p w:rsidR="00000000" w:rsidRDefault="00C862B9">
            <w:pPr>
              <w:pStyle w:val="a5"/>
            </w:pPr>
            <w:r>
              <w:t>ПРИМЕЧАНИЕ. Принятые сокращения: ЛЛ - люминесцентные лампы; МГЛ - металлогалогенные лампы; НЛВД - натриевые лампы высокого давления; СД - светодиоды; КЛЛ - компакт</w:t>
            </w:r>
            <w:r>
              <w:t>ные люминесцентные лампы. Прямое излучение ярких светодиодных источников света не должно попадать в поле зрения находящихся в помещении.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r"/>
      </w:pPr>
      <w:r>
        <w:rPr>
          <w:b/>
          <w:bCs/>
        </w:rPr>
        <w:t>Приложение И</w:t>
      </w:r>
    </w:p>
    <w:p w:rsidR="00000000" w:rsidRDefault="00C862B9">
      <w:pPr>
        <w:pStyle w:val="pr"/>
      </w:pPr>
      <w:r>
        <w:rPr>
          <w:i/>
          <w:iCs/>
        </w:rPr>
        <w:t>(обязательное)</w:t>
      </w:r>
    </w:p>
    <w:p w:rsidR="00000000" w:rsidRDefault="00C862B9">
      <w:pPr>
        <w:pStyle w:val="pr"/>
      </w:pPr>
      <w:r>
        <w:t> </w:t>
      </w:r>
    </w:p>
    <w:p w:rsidR="00000000" w:rsidRDefault="00C862B9">
      <w:pPr>
        <w:pStyle w:val="pr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Таблица И.1 - Нормативные показатели освещения основных помещений общественных, жилых, вспомогательных зданий</w:t>
      </w:r>
    </w:p>
    <w:p w:rsidR="00000000" w:rsidRDefault="00C862B9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1737"/>
        <w:gridCol w:w="1241"/>
        <w:gridCol w:w="1204"/>
        <w:gridCol w:w="1190"/>
        <w:gridCol w:w="15"/>
        <w:gridCol w:w="1776"/>
        <w:gridCol w:w="21"/>
        <w:gridCol w:w="1621"/>
        <w:gridCol w:w="18"/>
        <w:gridCol w:w="1595"/>
        <w:gridCol w:w="1204"/>
        <w:gridCol w:w="1186"/>
        <w:gridCol w:w="18"/>
        <w:gridCol w:w="1204"/>
        <w:gridCol w:w="1204"/>
      </w:tblGrid>
      <w:tr w:rsidR="00000000">
        <w:trPr>
          <w:trHeight w:val="20"/>
        </w:trPr>
        <w:tc>
          <w:tcPr>
            <w:tcW w:w="8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Помещения</w:t>
            </w:r>
          </w:p>
          <w:p w:rsidR="00000000" w:rsidRDefault="00C862B9">
            <w:pPr>
              <w:pStyle w:val="a5"/>
            </w:pPr>
            <w:r>
              <w:t> </w:t>
            </w:r>
          </w:p>
          <w:p w:rsidR="00000000" w:rsidRDefault="00C862B9">
            <w:pPr>
              <w:pStyle w:val="a5"/>
            </w:pPr>
            <w:r>
              <w:t> 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Плоскость (Г - горизонтальная, В - вертикальная) нормирования освещенности и КЕО, высота плоскости над полом, м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разряд зрительной </w:t>
            </w:r>
            <w:r>
              <w:t>работы</w:t>
            </w:r>
          </w:p>
          <w:p w:rsidR="00000000" w:rsidRDefault="00C862B9">
            <w:pPr>
              <w:pStyle w:val="pc"/>
            </w:pPr>
            <w:r>
              <w:t> 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200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Искусственное освещение</w:t>
            </w:r>
          </w:p>
        </w:tc>
        <w:tc>
          <w:tcPr>
            <w:tcW w:w="6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Естественное освещение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Совмещенное освещение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Освещенность рабочих поверхностей, лк</w:t>
            </w:r>
          </w:p>
        </w:tc>
        <w:tc>
          <w:tcPr>
            <w:tcW w:w="49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Цилиндрическая освещенность, лк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1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Объединенный показатель дискомфорта UGR не более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Коэффициент пульсации освещенности, %, не более</w:t>
            </w:r>
          </w:p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КЕО е</w:t>
            </w:r>
            <w:r>
              <w:rPr>
                <w:vertAlign w:val="subscript"/>
              </w:rPr>
              <w:t>н</w:t>
            </w:r>
            <w:r>
              <w:t>,</w:t>
            </w:r>
            <w:r>
              <w:rPr>
                <w:i/>
                <w:iCs/>
              </w:rPr>
              <w:t xml:space="preserve"> </w:t>
            </w:r>
            <w:r>
              <w:t>%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КЕО е</w:t>
            </w:r>
            <w:r>
              <w:rPr>
                <w:vertAlign w:val="subscript"/>
              </w:rPr>
              <w:t>н</w:t>
            </w:r>
            <w:r>
              <w:t>, %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 комбини-</w:t>
            </w:r>
          </w:p>
          <w:p w:rsidR="00000000" w:rsidRDefault="00C862B9">
            <w:pPr>
              <w:pStyle w:val="pc"/>
            </w:pPr>
            <w:r>
              <w:t>рованном освещении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 общем освещении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 верхнем или комбини-</w:t>
            </w:r>
          </w:p>
          <w:p w:rsidR="00000000" w:rsidRDefault="00C862B9">
            <w:pPr>
              <w:pStyle w:val="pc"/>
            </w:pPr>
            <w:r>
              <w:t>рованном освещении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 боковом освещении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 верхнем или комбини-</w:t>
            </w:r>
          </w:p>
          <w:p w:rsidR="00000000" w:rsidRDefault="00C862B9">
            <w:pPr>
              <w:pStyle w:val="pc"/>
            </w:pPr>
            <w:r>
              <w:t>рованном освещении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при боковом освещении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 xml:space="preserve">Административные здания (министерства, ведомства, комитеты, префектуры, муниципалитеты, управления, конструкторские и проектные организации, научно-исследовательские </w:t>
            </w:r>
            <w:r>
              <w:rPr>
                <w:b/>
                <w:bCs/>
              </w:rPr>
              <w:t>учреждения и т.п.)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1. Кабинеты и рабочие комнаты, офисы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400/200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24/21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15/20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2. Проектные залы и комнаты, конструкторские, чертежные бюро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600/400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0,9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3. Помещения для посетителей, экспедиции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400/200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4. Читальные залы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500/300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5. Читательские каталоги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В-1,0, на фронте карточек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6. Книгохранилища и архивы, помещения фонда открытого доступа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В-1,0 (на стеллажах)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7. Помещения для ксерокопирования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8. Переплетно-брошюровочные помещения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Г-0,8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Б-1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21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0,6 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9. Макетные, столярные и ремонтные мастерские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Г-0,8, на верстаках и рабочих столах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IIIв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750/200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15/20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</w:tr>
      <w:tr w:rsidR="00000000">
        <w:trPr>
          <w:trHeight w:val="20"/>
        </w:trPr>
        <w:tc>
          <w:tcPr>
            <w:tcW w:w="88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10. Компьютерные залы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В-1,2 (на экране дисплея)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 на рабочих столах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500/300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11. Конференц-залы, залы заседаний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12. Рекреации, кулуары, фойе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13. Лаборатории: органической и неорганической химии, термические, физические, спектрографические, стилометрические, фотометрические, микроскопные, рентгеноструктурного анализа, механические и радиоизмерительные, электронных устройств, препараторские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500/300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окт. 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14. Аналитические лаборатории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600/400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0,9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Банковские и страховые учреждения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15. Операционный зал, кредитная группа, кассовый зал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 на рабочих столах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500/300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16. Помещения отдела инкассации, инкассаторная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17. Депозитарий, предкладовая, кладовая ценностей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18. Серверная, помещения межбанковских электронных расчетов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19. Помещение изготовления, обработки идентификационных карт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20. Сейфовая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Учреждения общего образования, начального, среднего и высшего специального образования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21. Классные комнаты, аудитории, учебные кабинеты, лаборатории общеобразовательных школ, школ-интернатов, средне специальных и профессионально-технических учреждений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 - на</w:t>
            </w:r>
          </w:p>
          <w:p w:rsidR="00000000" w:rsidRDefault="00C862B9">
            <w:pPr>
              <w:pStyle w:val="pc"/>
            </w:pPr>
            <w:r>
              <w:t>середине доски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22. Аудитории, учебные кабинеты, лабо</w:t>
            </w:r>
            <w:r>
              <w:t>ратории техникумов и высших учебных заведений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Г-0,8 - на рабочих столах и партах 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А-2</w:t>
            </w:r>
          </w:p>
          <w:p w:rsidR="00000000" w:rsidRDefault="00C862B9">
            <w:pPr>
              <w:pStyle w:val="pc"/>
            </w:pPr>
            <w:r>
              <w:t>А-2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4,01</w:t>
            </w:r>
          </w:p>
          <w:p w:rsidR="00000000" w:rsidRDefault="00C862B9">
            <w:pPr>
              <w:pStyle w:val="pc"/>
            </w:pPr>
            <w:r>
              <w:t>3,5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1,51</w:t>
            </w:r>
          </w:p>
          <w:p w:rsidR="00000000" w:rsidRDefault="00C862B9">
            <w:pPr>
              <w:pStyle w:val="pc"/>
            </w:pPr>
            <w:r>
              <w:t>1,2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2,1</w:t>
            </w:r>
          </w:p>
          <w:p w:rsidR="00000000" w:rsidRDefault="00C862B9">
            <w:pPr>
              <w:pStyle w:val="pc"/>
            </w:pPr>
            <w:r>
              <w:t>2,1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1,3</w:t>
            </w:r>
          </w:p>
          <w:p w:rsidR="00000000" w:rsidRDefault="00C862B9">
            <w:pPr>
              <w:pStyle w:val="pc"/>
            </w:pPr>
            <w:r>
              <w:t>0,7</w:t>
            </w:r>
          </w:p>
        </w:tc>
      </w:tr>
      <w:tr w:rsidR="00000000">
        <w:trPr>
          <w:trHeight w:val="20"/>
        </w:trPr>
        <w:tc>
          <w:tcPr>
            <w:tcW w:w="88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23. Кабинеты информатики и вычислительной техники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 - на экране дисплея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Г-0,8 - на рабочих столах и партах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500/300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</w:tr>
      <w:tr w:rsidR="00000000">
        <w:trPr>
          <w:trHeight w:val="20"/>
        </w:trPr>
        <w:tc>
          <w:tcPr>
            <w:tcW w:w="88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24. Кабинеты технического черчения и рисования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 - на доске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Г-0,8 - на рабочих столах и партах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1,3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25. Лаборантские при учебных кабинетах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26. Мастерские по обработке металлов и древесины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Г-0,8 - на верстаках и рабочих столах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IIIб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1000/200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14/21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27. Кабинеты обслуживающих видов труда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Г-0,8- на рабочих столах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4,01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1,3</w:t>
            </w:r>
          </w:p>
        </w:tc>
      </w:tr>
      <w:tr w:rsidR="00000000">
        <w:trPr>
          <w:trHeight w:val="20"/>
        </w:trPr>
        <w:tc>
          <w:tcPr>
            <w:tcW w:w="88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28. Спортивные залы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 - на уровне 2,0 м от пола с обеих сторон на продольной оси помещения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29. Крытые бассейны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 - на поверхности воды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0,3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30. Актовые залы, киноаудитории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31. Эстрады актовых залов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32. Кабинеты и комнаты преподавателей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33. Рекреации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0,3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Учреждения досугового назначения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34. Залы многоцелевого назначения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35. Зрительные залы театров, концертные залы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36. Зрительные залы клубов, клуб-гостиная, помещение для досуговых занятий, собраний, фойе театров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37. Выставочные залы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38. Зрительные залы кинотеатров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39. Фойе кинотеатров, клубов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40. Комнаты кружков, музыкальные классы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41. Кино-, звуко- и свето-аппаратные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Детские дошкольные учреждения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42- Приемные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43- Раздевальные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44- Групповые, игральные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45- Комнаты музыкальных и гимнастических занятий, столовые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46- Спальные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47- Изоляторы, комнаты для заболевших детей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3,01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1,01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48- Медицинский кабинет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Санатории, дома отдыха, пансионаты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49- Палаты, спальные комнаты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50- Классные комнаты детских санаториев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Физкультурно-оздоровительные учреждения</w:t>
            </w:r>
          </w:p>
        </w:tc>
      </w:tr>
      <w:tr w:rsidR="00000000">
        <w:trPr>
          <w:trHeight w:val="20"/>
        </w:trPr>
        <w:tc>
          <w:tcPr>
            <w:tcW w:w="88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51- Залы спортивных игр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В-2,0 с обеих сторон на продольной оси помещения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52- Зал бассейна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Г-поверхность воды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0,3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53- Залы аэробики, гимнастики, борьбы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54- Кегельбан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Магазины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59. Торговые залы магазинов: книжных, готового платья, белья, обуви, тканей, меховых изделий, головных уборов, парфюмерных, галантерейных, ювелирных, электро-, радиотоваров, продовольствия без самообслуживания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Г-0,8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300 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100 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21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15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60. Торговые залы продовольственных магазинов с самообслуживанием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61. Торговые залы магазинов: посудных, мебельных, спортивных товаров, стройматериалов, электробытовых, машин, игрушек и канцелярских товаров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62. Примерочные кабины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В-1,5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63. Помещения отделов заказов, бюро обслуживания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64. Помещения главных касс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Предприятия бытового обслуживания населения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65. Бани: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ожидальные-остывочные,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раздевальные, моечные, душевые, парильные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в) бассейны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66. Парикмахерские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500/300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67. Фотографии: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салоны приема и выдачи заказов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съемочный зал фотоателье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68. Фотолаборатория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В-1,2 (на экране дисплея)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69. Прачечные: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отделения приема и выдачи белья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стиральные отделения: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стирка, приготовление растворов,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хранение стиральных материалов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caps/>
              </w:rPr>
              <w:t>VIII</w:t>
            </w:r>
            <w:r>
              <w:t>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в) сушильно-гладильные отделения: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механические ручные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VI</w:t>
            </w:r>
          </w:p>
          <w:p w:rsidR="00000000" w:rsidRDefault="00C862B9">
            <w:pPr>
              <w:pStyle w:val="pc"/>
            </w:pPr>
            <w:r>
              <w:t>IVa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1,8</w:t>
            </w:r>
          </w:p>
          <w:p w:rsidR="00000000" w:rsidRDefault="00C862B9">
            <w:pPr>
              <w:pStyle w:val="pc"/>
            </w:pPr>
            <w:r>
              <w:t>2,4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  <w:p w:rsidR="00000000" w:rsidRDefault="00C862B9">
            <w:pPr>
              <w:pStyle w:val="pc"/>
            </w:pPr>
            <w:r>
              <w:t>0,9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г) отделения разборки и упаковки белья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0,3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д) починка белья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IIа</w:t>
            </w:r>
            <w:r>
              <w:rPr>
                <w:vertAlign w:val="superscript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2000/75 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окт. 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70. Прачечные с самообслуживанием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71. Ателье химической чистки одежды: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салон приема и выдачи одежды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помещения химической чистки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0,6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в) отделения выведения пятен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IIIа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2000/20 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15/20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г) помещения для хранения химикатов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caps/>
              </w:rPr>
              <w:t>VIII</w:t>
            </w:r>
            <w:r>
              <w:t>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72. Ателье изготовления и ремонта одежды и трикотажных изделий: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пошивочные цехи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Г-0,8 - на рабочих столах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IIа</w:t>
            </w:r>
            <w:r>
              <w:rPr>
                <w:vertAlign w:val="superscript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200/750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окт. 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закройные отделения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Г-0,8 - на рабочих столах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в) отделения ремонта одежды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IIа</w:t>
            </w:r>
            <w:r>
              <w:rPr>
                <w:vertAlign w:val="superscript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2000/75 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окт. 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г) отделения подготовки прикладных материалов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IVa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0,9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д) отделения ручной и машинной вязки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е) утюжные, декатировочные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IVa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0,9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73. Пункты проката: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помещения для посетителей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кладовые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74. Ремонтные мастерские: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изготовление и ремонт головных уборов, скорняжные работы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2000/750</w:t>
            </w:r>
            <w:r>
              <w:rPr>
                <w:vertAlign w:val="superscript"/>
              </w:rPr>
              <w:t>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окт. 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ремонт обуви, галантереи, металлоизделий, изделий из пластмассы, бытовых электроприборов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IIIа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2000/300</w:t>
            </w:r>
            <w:r>
              <w:rPr>
                <w:vertAlign w:val="superscript"/>
              </w:rPr>
              <w:t>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окт. 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в) ремонт часов, ювелирные и граверные работы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Г-0,8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IIб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3000/300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21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окт. 20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4,2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1,5 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г) ремонт фото-, кино-, радио- и телеаппаратуры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2000/200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окт. 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75. Студия звукозаписи: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помещения для записи и прослушивания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фонотеки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Гостиницы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76. Бюро обслуживания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77. Помещения дежурного и обслуживающего персонала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78. Гостиные, номера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Жилые дома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79. Жилые комнаты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80. Кухни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0,3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81. Коридоры, ванные, уборные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82. Общедомовые помещения: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помещение консьержа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вестибюли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З-1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в) поэтажные коридоры и лифтовые холлы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З-2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г) лестницы и лестничные площадки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пол, площадки, ступени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З-2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0,12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Вспомогательные здания и помещения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83. Санитарно-бытовые помещения: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умывальные, уборные, курительные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душевые, гардеробные, помещения для сушки одежды и обуви, помещения для обогревания работающих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84. Здравпункты: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ожидальные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регистратура, комнаты дежурного персонала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0,7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в) кабинеты врачей, перевязочные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г) процедурные кабинеты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1,5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0,9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rPr>
                <w:b/>
                <w:bCs/>
              </w:rPr>
              <w:t>Прочие помещения производственных, вспомогательных и общественных зданий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85. Вестибюли и гардеробные уличной одежды: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в вузах, школах, общежитиях, гостиницах и главных театрах, клубах, входах в крупные промышленные предприятия и общественные здания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150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0,42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в прочих промышленных, вспомогательных и общественных зданиях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Г-0,0 - на </w:t>
            </w:r>
            <w:r>
              <w:t>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в) вестибюли в жилых зданиях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З-1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30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86. Лестницы: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главные лестничные клетки общественных, производственных и вспомогательных зданий;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пол, площадки, ступени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100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0,22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лестничные клетки жилых зданий;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З-2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0,12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в) остальные лестничные клетки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0,12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87. Лифтовые холлы: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в общественных, производственных и вспомогательных зданиях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в жилых зданиях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З-2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88. Коридоры и проходы: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а) главные коридоры и проходы;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Ж-1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75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0,12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б) поэтажные коридоры жилых зданий;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З-2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в) остальные коридоры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 xml:space="preserve">89. Машинные отделения лифтов и помещения для фреоновых установок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З-1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30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 xml:space="preserve">0,12 </w:t>
            </w:r>
          </w:p>
        </w:tc>
      </w:tr>
      <w:tr w:rsidR="00000000">
        <w:trPr>
          <w:trHeight w:val="20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90. Чердаки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Г-0,0 - на полу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З-2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20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0,12</w:t>
            </w:r>
          </w:p>
        </w:tc>
      </w:tr>
      <w:tr w:rsidR="00000000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t>Нормированные значения КЕО повышены в помещениях, специально предназначенных для работы и обучения подростков.</w:t>
            </w:r>
          </w:p>
          <w:p w:rsidR="00000000" w:rsidRDefault="00C862B9">
            <w:pPr>
              <w:pStyle w:val="a5"/>
            </w:pPr>
            <w:r>
              <w:rPr>
                <w:vertAlign w:val="superscript"/>
              </w:rPr>
              <w:t>2</w:t>
            </w:r>
            <w:r>
              <w:t xml:space="preserve"> Нормированные значения установлены экспериментально при отраслевом нормировании.</w:t>
            </w:r>
          </w:p>
          <w:p w:rsidR="00000000" w:rsidRDefault="00C862B9">
            <w:pPr>
              <w:pStyle w:val="a5"/>
            </w:pPr>
            <w:r>
              <w:t>ПРИМЕЧАНИЕ. Наличие нормируемых значений освещенности в графах</w:t>
            </w:r>
            <w:r>
              <w:t xml:space="preserve"> обеих систем искусственного освещения указывает на возможность применения одной из этих систем.</w:t>
            </w:r>
          </w:p>
          <w:p w:rsidR="00000000" w:rsidRDefault="00C862B9">
            <w:pPr>
              <w:pStyle w:val="a5"/>
            </w:pPr>
            <w:r>
              <w:t xml:space="preserve">При дробном обозначении освещенности, приведенной в графе 4 таблицы, в числителе указана норма освещенности от общего и местного освещения на рабочем месте, а </w:t>
            </w:r>
            <w:r>
              <w:t>в знаменателе - освещенность от общего освещения по помещению.</w:t>
            </w:r>
          </w:p>
          <w:p w:rsidR="00000000" w:rsidRDefault="00C862B9">
            <w:pPr>
              <w:pStyle w:val="a5"/>
            </w:pPr>
            <w:r>
              <w:t>При дробном обозначении объединенного показателя дискомфорта, приведенного в графе 7 таблицы, в числителе указана норма для общего освещения в системе комбинированного освещения, а в знаменател</w:t>
            </w:r>
            <w:r>
              <w:t>е - для системы одного общего освещения.</w:t>
            </w:r>
          </w:p>
          <w:p w:rsidR="00000000" w:rsidRDefault="00C862B9">
            <w:pPr>
              <w:pStyle w:val="a5"/>
            </w:pPr>
            <w:r>
              <w:t>При дробном обозначении коэффициента пульсации, приведенного в графе 8 таблицы, в числителе указана норма для местного освещения или одного общего освещения, а в знаменателе - для общего освещения в системе комбинир</w:t>
            </w:r>
            <w:r>
              <w:t>ованного.</w:t>
            </w:r>
          </w:p>
        </w:tc>
      </w:tr>
      <w:tr w:rsidR="00000000">
        <w:tc>
          <w:tcPr>
            <w:tcW w:w="3270" w:type="dxa"/>
            <w:vAlign w:val="center"/>
            <w:hideMark/>
          </w:tcPr>
          <w:p w:rsidR="00000000" w:rsidRDefault="00C862B9"/>
        </w:tc>
        <w:tc>
          <w:tcPr>
            <w:tcW w:w="1740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  <w:hideMark/>
          </w:tcPr>
          <w:p w:rsidR="00000000" w:rsidRDefault="00C862B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r"/>
      </w:pPr>
      <w:r>
        <w:rPr>
          <w:b/>
          <w:bCs/>
        </w:rPr>
        <w:t>Приложение К</w:t>
      </w:r>
    </w:p>
    <w:p w:rsidR="00000000" w:rsidRDefault="00C862B9">
      <w:pPr>
        <w:pStyle w:val="pr"/>
      </w:pPr>
      <w:r>
        <w:rPr>
          <w:i/>
          <w:iCs/>
        </w:rPr>
        <w:t>(обязательное)</w:t>
      </w:r>
    </w:p>
    <w:p w:rsidR="00000000" w:rsidRDefault="00C862B9">
      <w:pPr>
        <w:pStyle w:val="pr"/>
      </w:pPr>
      <w:r>
        <w:rPr>
          <w:b/>
          <w:bCs/>
        </w:rPr>
        <w:t> </w:t>
      </w:r>
    </w:p>
    <w:p w:rsidR="00000000" w:rsidRDefault="00C862B9">
      <w:pPr>
        <w:pStyle w:val="pr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Таблица К.1 - Разряды зрительных работ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-1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2737"/>
        <w:gridCol w:w="1532"/>
        <w:gridCol w:w="1363"/>
      </w:tblGrid>
      <w:tr w:rsidR="00000000">
        <w:trPr>
          <w:trHeight w:val="20"/>
        </w:trPr>
        <w:tc>
          <w:tcPr>
            <w:tcW w:w="5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Характеристика зрительной работы</w:t>
            </w: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Наименьший размер объекта различения, мм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Разряд зрительной работы</w:t>
            </w:r>
          </w:p>
        </w:tc>
      </w:tr>
      <w:tr w:rsidR="00000000">
        <w:trPr>
          <w:trHeight w:val="20"/>
        </w:trPr>
        <w:tc>
          <w:tcPr>
            <w:tcW w:w="5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Наивысшей точности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Менее 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</w:tr>
      <w:tr w:rsidR="00000000">
        <w:trPr>
          <w:trHeight w:val="20"/>
        </w:trPr>
        <w:tc>
          <w:tcPr>
            <w:tcW w:w="5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Очень высокой точности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0,15 до 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</w:tr>
      <w:tr w:rsidR="00000000">
        <w:trPr>
          <w:trHeight w:val="20"/>
        </w:trPr>
        <w:tc>
          <w:tcPr>
            <w:tcW w:w="5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Высокой точности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От 0,30 до 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</w:tr>
      <w:tr w:rsidR="00000000">
        <w:trPr>
          <w:trHeight w:val="20"/>
        </w:trPr>
        <w:tc>
          <w:tcPr>
            <w:tcW w:w="5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Средней точности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0,5 до 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IV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</w:t>
            </w:r>
          </w:p>
        </w:tc>
      </w:tr>
      <w:tr w:rsidR="00000000">
        <w:trPr>
          <w:trHeight w:val="20"/>
        </w:trPr>
        <w:tc>
          <w:tcPr>
            <w:tcW w:w="5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Малой точности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Св. 1,0 до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Д</w:t>
            </w:r>
          </w:p>
        </w:tc>
      </w:tr>
      <w:tr w:rsidR="00000000">
        <w:trPr>
          <w:trHeight w:val="20"/>
        </w:trPr>
        <w:tc>
          <w:tcPr>
            <w:tcW w:w="5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Грубая (очень малой точности)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Более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Е</w:t>
            </w:r>
          </w:p>
        </w:tc>
      </w:tr>
      <w:tr w:rsidR="00000000">
        <w:trPr>
          <w:trHeight w:val="20"/>
        </w:trPr>
        <w:tc>
          <w:tcPr>
            <w:tcW w:w="5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Работа со светящимися материалами и изделиями в горячих цехах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Более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Ж</w:t>
            </w:r>
          </w:p>
        </w:tc>
      </w:tr>
      <w:tr w:rsidR="00000000">
        <w:trPr>
          <w:trHeight w:val="20"/>
        </w:trPr>
        <w:tc>
          <w:tcPr>
            <w:tcW w:w="5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Общее наблюдение за ходом производствен</w:t>
            </w:r>
            <w:r>
              <w:t>ного процесса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VIII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З</w:t>
            </w:r>
          </w:p>
        </w:tc>
      </w:tr>
    </w:tbl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c"/>
      </w:pPr>
      <w:r>
        <w:rPr>
          <w:rStyle w:val="s1"/>
        </w:rPr>
        <w:t>Таблица К.2 - Подразряды зрительной работы при искусственном освещении рабочих поверхностей в производственных помещениях</w:t>
      </w:r>
    </w:p>
    <w:p w:rsidR="00000000" w:rsidRDefault="00C862B9">
      <w:pPr>
        <w:pStyle w:val="pj"/>
      </w:pPr>
      <w:r>
        <w:t> </w:t>
      </w:r>
    </w:p>
    <w:tbl>
      <w:tblPr>
        <w:tblW w:w="0" w:type="auto"/>
        <w:tblInd w:w="-1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083"/>
        <w:gridCol w:w="1811"/>
        <w:gridCol w:w="1771"/>
      </w:tblGrid>
      <w:tr w:rsidR="00000000">
        <w:trPr>
          <w:trHeight w:val="20"/>
        </w:trPr>
        <w:tc>
          <w:tcPr>
            <w:tcW w:w="5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Контраст объекта различия с фоном</w:t>
            </w:r>
          </w:p>
        </w:tc>
        <w:tc>
          <w:tcPr>
            <w:tcW w:w="57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Характеристика фона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862B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темный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средний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светлый</w:t>
            </w:r>
          </w:p>
        </w:tc>
      </w:tr>
      <w:tr w:rsidR="00000000">
        <w:trPr>
          <w:trHeight w:val="20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Малый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б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</w:tr>
      <w:tr w:rsidR="00000000">
        <w:trPr>
          <w:trHeight w:val="20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Средний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</w:t>
            </w:r>
          </w:p>
        </w:tc>
      </w:tr>
      <w:tr w:rsidR="00000000">
        <w:trPr>
          <w:trHeight w:val="20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a5"/>
            </w:pPr>
            <w:r>
              <w:t>Большой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Default="00C862B9">
            <w:pPr>
              <w:pStyle w:val="pc"/>
            </w:pPr>
            <w:r>
              <w:t>г</w:t>
            </w:r>
          </w:p>
        </w:tc>
      </w:tr>
    </w:tbl>
    <w:p w:rsidR="00000000" w:rsidRDefault="00C862B9">
      <w:pPr>
        <w:pStyle w:val="pj"/>
      </w:pPr>
      <w:r>
        <w:t> </w:t>
      </w:r>
    </w:p>
    <w:p w:rsidR="00000000" w:rsidRDefault="00C862B9">
      <w:pPr>
        <w:pStyle w:val="pc"/>
      </w:pPr>
      <w:r>
        <w:t> </w:t>
      </w:r>
    </w:p>
    <w:p w:rsidR="00000000" w:rsidRDefault="00C862B9">
      <w:pPr>
        <w:pStyle w:val="pc"/>
      </w:pPr>
      <w:r>
        <w:rPr>
          <w:rStyle w:val="s1"/>
        </w:rPr>
        <w:t>БИБЛИОГРАФИЯ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rPr>
          <w:lang w:val="en-US"/>
        </w:rPr>
        <w:t>[1] EN 12464-1:2002 Light and lighting - Lighting of work places - Part 1: Indoor work places.</w:t>
      </w:r>
    </w:p>
    <w:p w:rsidR="00000000" w:rsidRDefault="00C862B9">
      <w:pPr>
        <w:pStyle w:val="pj"/>
      </w:pPr>
      <w:r>
        <w:rPr>
          <w:lang w:val="en-US"/>
        </w:rPr>
        <w:t>[2] EN 12464-2:2007 Light and lighting - Lighting of work places - Part 2: Outdoor work places.</w:t>
      </w:r>
    </w:p>
    <w:p w:rsidR="00000000" w:rsidRDefault="00C862B9">
      <w:pPr>
        <w:pStyle w:val="pj"/>
      </w:pPr>
      <w:r>
        <w:rPr>
          <w:lang w:val="en-US"/>
        </w:rPr>
        <w:t>[3] EN 13201-2 R oad lighting - Part 2: Performanc</w:t>
      </w:r>
      <w:r>
        <w:rPr>
          <w:lang w:val="en-US"/>
        </w:rPr>
        <w:t>e requirements [4] CIE 136-2000 Guide to the lighting of urban areas. Technical report.</w:t>
      </w:r>
    </w:p>
    <w:p w:rsidR="00000000" w:rsidRDefault="00C862B9">
      <w:pPr>
        <w:pStyle w:val="pj"/>
      </w:pPr>
      <w:r>
        <w:rPr>
          <w:lang w:val="en-US"/>
        </w:rPr>
        <w:t>[4] CR 14380-2003 Lighting applications - Tunnel lighting. CEN report. EN 1838:1999 Lighting applications. Emergency lighting.</w:t>
      </w:r>
    </w:p>
    <w:p w:rsidR="00000000" w:rsidRDefault="00C862B9">
      <w:pPr>
        <w:pStyle w:val="pj"/>
      </w:pPr>
      <w:r>
        <w:rPr>
          <w:lang w:val="en-US"/>
        </w:rPr>
        <w:t>[5] DIN 5034-1:2011-07 (german): Tageslic</w:t>
      </w:r>
      <w:r>
        <w:rPr>
          <w:lang w:val="en-US"/>
        </w:rPr>
        <w:t>ht in Innenräumen - Teil 1: AllgemeineAnforderungen.</w:t>
      </w:r>
    </w:p>
    <w:p w:rsidR="00000000" w:rsidRDefault="00C862B9">
      <w:pPr>
        <w:pStyle w:val="pj"/>
      </w:pPr>
      <w:r>
        <w:rPr>
          <w:lang w:val="en-US"/>
        </w:rPr>
        <w:t xml:space="preserve">[6] ISO 8995:2002 </w:t>
      </w:r>
      <w:r>
        <w:t>Международные нормы внутреннего освещения</w:t>
      </w:r>
      <w:r>
        <w:rPr>
          <w:lang w:val="en-US"/>
        </w:rPr>
        <w:t>.</w:t>
      </w:r>
    </w:p>
    <w:p w:rsidR="00000000" w:rsidRDefault="00C862B9">
      <w:pPr>
        <w:pStyle w:val="pj"/>
      </w:pPr>
      <w:r>
        <w:t xml:space="preserve">[7] </w:t>
      </w:r>
      <w:hyperlink r:id="rId220" w:history="1">
        <w:r>
          <w:rPr>
            <w:rStyle w:val="a3"/>
          </w:rPr>
          <w:t>СН 357-77</w:t>
        </w:r>
      </w:hyperlink>
      <w:r>
        <w:t xml:space="preserve"> Инструкция по проектированию силового и осветительного электроо</w:t>
      </w:r>
      <w:r>
        <w:t>борудования промышленных предприятий.</w:t>
      </w:r>
    </w:p>
    <w:p w:rsidR="00000000" w:rsidRDefault="00C862B9">
      <w:pPr>
        <w:pStyle w:val="pj"/>
      </w:pPr>
      <w:r>
        <w:t xml:space="preserve">[8] </w:t>
      </w:r>
      <w:hyperlink r:id="rId221" w:history="1">
        <w:r>
          <w:rPr>
            <w:rStyle w:val="a3"/>
          </w:rPr>
          <w:t>СН 541-82</w:t>
        </w:r>
      </w:hyperlink>
      <w:r>
        <w:t xml:space="preserve"> Инструкция по проектированию наружного освещения городов, поселков и сельских населенных пунктов.</w:t>
      </w:r>
    </w:p>
    <w:p w:rsidR="00000000" w:rsidRDefault="00C862B9">
      <w:pPr>
        <w:pStyle w:val="pj"/>
      </w:pPr>
      <w:r>
        <w:rPr>
          <w:b/>
          <w:bCs/>
        </w:rPr>
        <w:t> </w:t>
      </w:r>
    </w:p>
    <w:p w:rsidR="00000000" w:rsidRDefault="00C862B9">
      <w:pPr>
        <w:pStyle w:val="pj"/>
      </w:pPr>
      <w:r>
        <w:rPr>
          <w:b/>
          <w:bCs/>
        </w:rPr>
        <w:t xml:space="preserve">Ключевые слова: </w:t>
      </w:r>
      <w:r>
        <w:t>проектирование освещения, нормируемые значения освещенности, яркости, естественное освещение, искусственное освещение, верхнее, боковое и комбинированное освещение, коэффициент естественной освещенности (КЕО), совмещенное освещение.</w:t>
      </w:r>
    </w:p>
    <w:p w:rsidR="00000000" w:rsidRDefault="00C862B9">
      <w:pPr>
        <w:pStyle w:val="pj"/>
      </w:pPr>
      <w:r>
        <w:t> </w:t>
      </w:r>
    </w:p>
    <w:p w:rsidR="00000000" w:rsidRDefault="00C862B9">
      <w:pPr>
        <w:pStyle w:val="pj"/>
      </w:pPr>
      <w:r>
        <w:t> </w:t>
      </w:r>
    </w:p>
    <w:sectPr w:rsidR="00000000">
      <w:headerReference w:type="even" r:id="rId222"/>
      <w:headerReference w:type="default" r:id="rId223"/>
      <w:footerReference w:type="even" r:id="rId224"/>
      <w:footerReference w:type="default" r:id="rId225"/>
      <w:headerReference w:type="first" r:id="rId226"/>
      <w:footerReference w:type="first" r:id="rId2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2B9" w:rsidRDefault="00C862B9" w:rsidP="00C862B9">
      <w:r>
        <w:separator/>
      </w:r>
    </w:p>
  </w:endnote>
  <w:endnote w:type="continuationSeparator" w:id="0">
    <w:p w:rsidR="00C862B9" w:rsidRDefault="00C862B9" w:rsidP="00C8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2B9" w:rsidRDefault="00C862B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2B9" w:rsidRDefault="00C862B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2B9" w:rsidRDefault="00C862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2B9" w:rsidRDefault="00C862B9" w:rsidP="00C862B9">
      <w:r>
        <w:separator/>
      </w:r>
    </w:p>
  </w:footnote>
  <w:footnote w:type="continuationSeparator" w:id="0">
    <w:p w:rsidR="00C862B9" w:rsidRDefault="00C862B9" w:rsidP="00C8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2B9" w:rsidRDefault="00C862B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2B9" w:rsidRDefault="00C862B9" w:rsidP="00C862B9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862B9" w:rsidRDefault="00C862B9" w:rsidP="00C862B9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СП РК 2.04-104-2012 «Естественное и искусственное освещение» (с изменениями и дополнениями по состоянию на 12.08.2021 г.)</w:t>
    </w:r>
  </w:p>
  <w:p w:rsidR="00C862B9" w:rsidRPr="00C862B9" w:rsidRDefault="00C862B9" w:rsidP="00C862B9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01.07.2015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2B9" w:rsidRDefault="00C862B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B9"/>
    <w:rsid w:val="00C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CA7CA-C412-4068-B0D4-8053F236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 w:hint="default"/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paragraph" w:styleId="a8">
    <w:name w:val="header"/>
    <w:basedOn w:val="a"/>
    <w:link w:val="a9"/>
    <w:uiPriority w:val="99"/>
    <w:unhideWhenUsed/>
    <w:rsid w:val="00C862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62B9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862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62B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8304152" TargetMode="External"/><Relationship Id="rId21" Type="http://schemas.openxmlformats.org/officeDocument/2006/relationships/hyperlink" Target="http://online.zakon.kz/Document/?doc_id=38304152" TargetMode="External"/><Relationship Id="rId42" Type="http://schemas.openxmlformats.org/officeDocument/2006/relationships/hyperlink" Target="http://online.zakon.kz/Document/?doc_id=30032046" TargetMode="External"/><Relationship Id="rId63" Type="http://schemas.openxmlformats.org/officeDocument/2006/relationships/image" Target="https://prod-prg-document-store-api.azurewebsites.net/api/DocumentObject/GetImageAsync?ImageId=40974178" TargetMode="External"/><Relationship Id="rId84" Type="http://schemas.openxmlformats.org/officeDocument/2006/relationships/hyperlink" Target="http://online.zakon.kz/Document/?doc_id=38304152" TargetMode="External"/><Relationship Id="rId138" Type="http://schemas.openxmlformats.org/officeDocument/2006/relationships/hyperlink" Target="http://online.zakon.kz/Document/?doc_id=38304152" TargetMode="External"/><Relationship Id="rId159" Type="http://schemas.openxmlformats.org/officeDocument/2006/relationships/hyperlink" Target="http://online.zakon.kz/Document/?doc_id=38304152" TargetMode="External"/><Relationship Id="rId170" Type="http://schemas.openxmlformats.org/officeDocument/2006/relationships/hyperlink" Target="http://online.zakon.kz/Document/?doc_id=38304152" TargetMode="External"/><Relationship Id="rId191" Type="http://schemas.openxmlformats.org/officeDocument/2006/relationships/hyperlink" Target="http://online.zakon.kz/Document/?doc_id=38304152" TargetMode="External"/><Relationship Id="rId205" Type="http://schemas.openxmlformats.org/officeDocument/2006/relationships/hyperlink" Target="http://online.zakon.kz/Document/?doc_id=31335497" TargetMode="External"/><Relationship Id="rId226" Type="http://schemas.openxmlformats.org/officeDocument/2006/relationships/header" Target="header3.xml"/><Relationship Id="rId107" Type="http://schemas.openxmlformats.org/officeDocument/2006/relationships/hyperlink" Target="http://online.zakon.kz/Document/?doc_id=34204248" TargetMode="External"/><Relationship Id="rId11" Type="http://schemas.openxmlformats.org/officeDocument/2006/relationships/hyperlink" Target="http://online.zakon.kz/Document/?doc_id=38304152" TargetMode="External"/><Relationship Id="rId32" Type="http://schemas.openxmlformats.org/officeDocument/2006/relationships/hyperlink" Target="http://online.zakon.kz/Document/?doc_id=38304152" TargetMode="External"/><Relationship Id="rId53" Type="http://schemas.openxmlformats.org/officeDocument/2006/relationships/image" Target="https://prod-prg-document-store-api.azurewebsites.net/api/DocumentObject/GetImageAsync?ImageId=40974173" TargetMode="External"/><Relationship Id="rId74" Type="http://schemas.openxmlformats.org/officeDocument/2006/relationships/hyperlink" Target="http://online.zakon.kz/Document/?doc_id=35683176" TargetMode="External"/><Relationship Id="rId128" Type="http://schemas.openxmlformats.org/officeDocument/2006/relationships/hyperlink" Target="http://online.zakon.kz/Document/?doc_id=35683176" TargetMode="External"/><Relationship Id="rId149" Type="http://schemas.openxmlformats.org/officeDocument/2006/relationships/hyperlink" Target="http://online.zakon.kz/Document/?doc_id=38304152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online.zakon.kz/Document/?doc_id=38304152" TargetMode="External"/><Relationship Id="rId160" Type="http://schemas.openxmlformats.org/officeDocument/2006/relationships/hyperlink" Target="http://online.zakon.kz/Document/?doc_id=38304152" TargetMode="External"/><Relationship Id="rId181" Type="http://schemas.openxmlformats.org/officeDocument/2006/relationships/hyperlink" Target="http://online.zakon.kz/Document/?doc_id=38304152" TargetMode="External"/><Relationship Id="rId216" Type="http://schemas.openxmlformats.org/officeDocument/2006/relationships/image" Target="media/image17.jpeg"/><Relationship Id="rId22" Type="http://schemas.openxmlformats.org/officeDocument/2006/relationships/hyperlink" Target="http://online.zakon.kz/Document/?doc_id=38304152" TargetMode="External"/><Relationship Id="rId43" Type="http://schemas.openxmlformats.org/officeDocument/2006/relationships/hyperlink" Target="http://online.zakon.kz/Document/?doc_id=30049118" TargetMode="External"/><Relationship Id="rId64" Type="http://schemas.openxmlformats.org/officeDocument/2006/relationships/image" Target="media/image7.gif"/><Relationship Id="rId118" Type="http://schemas.openxmlformats.org/officeDocument/2006/relationships/hyperlink" Target="http://online.zakon.kz/Document/?doc_id=35683176" TargetMode="External"/><Relationship Id="rId139" Type="http://schemas.openxmlformats.org/officeDocument/2006/relationships/hyperlink" Target="http://online.zakon.kz/Document/?doc_id=38304152" TargetMode="External"/><Relationship Id="rId85" Type="http://schemas.openxmlformats.org/officeDocument/2006/relationships/hyperlink" Target="http://online.zakon.kz/Document/?doc_id=38304152" TargetMode="External"/><Relationship Id="rId150" Type="http://schemas.openxmlformats.org/officeDocument/2006/relationships/hyperlink" Target="http://online.zakon.kz/Document/?doc_id=38304152" TargetMode="External"/><Relationship Id="rId171" Type="http://schemas.openxmlformats.org/officeDocument/2006/relationships/hyperlink" Target="http://online.zakon.kz/Document/?doc_id=38304152" TargetMode="External"/><Relationship Id="rId192" Type="http://schemas.openxmlformats.org/officeDocument/2006/relationships/hyperlink" Target="http://online.zakon.kz/Document/?doc_id=38304152" TargetMode="External"/><Relationship Id="rId206" Type="http://schemas.openxmlformats.org/officeDocument/2006/relationships/hyperlink" Target="http://online.zakon.kz/Document/?doc_id=30032046" TargetMode="External"/><Relationship Id="rId227" Type="http://schemas.openxmlformats.org/officeDocument/2006/relationships/footer" Target="footer3.xml"/><Relationship Id="rId12" Type="http://schemas.openxmlformats.org/officeDocument/2006/relationships/hyperlink" Target="http://online.zakon.kz/Document/?doc_id=38304152" TargetMode="External"/><Relationship Id="rId33" Type="http://schemas.openxmlformats.org/officeDocument/2006/relationships/hyperlink" Target="http://online.zakon.kz/Document/?doc_id=38304152" TargetMode="External"/><Relationship Id="rId108" Type="http://schemas.openxmlformats.org/officeDocument/2006/relationships/hyperlink" Target="http://online.zakon.kz/Document/?doc_id=33910585" TargetMode="External"/><Relationship Id="rId129" Type="http://schemas.openxmlformats.org/officeDocument/2006/relationships/hyperlink" Target="http://online.zakon.kz/Document/?doc_id=35683176" TargetMode="External"/><Relationship Id="rId54" Type="http://schemas.openxmlformats.org/officeDocument/2006/relationships/image" Target="media/image2.jpeg"/><Relationship Id="rId75" Type="http://schemas.openxmlformats.org/officeDocument/2006/relationships/hyperlink" Target="http://online.zakon.kz/Document/?doc_id=34534753" TargetMode="External"/><Relationship Id="rId96" Type="http://schemas.openxmlformats.org/officeDocument/2006/relationships/hyperlink" Target="http://online.zakon.kz/Document/?doc_id=38304152" TargetMode="External"/><Relationship Id="rId140" Type="http://schemas.openxmlformats.org/officeDocument/2006/relationships/hyperlink" Target="http://online.zakon.kz/Document/?doc_id=35342191" TargetMode="External"/><Relationship Id="rId161" Type="http://schemas.openxmlformats.org/officeDocument/2006/relationships/hyperlink" Target="http://online.zakon.kz/Document/?doc_id=38588660" TargetMode="External"/><Relationship Id="rId182" Type="http://schemas.openxmlformats.org/officeDocument/2006/relationships/hyperlink" Target="http://online.zakon.kz/Document/?doc_id=38304152" TargetMode="External"/><Relationship Id="rId217" Type="http://schemas.openxmlformats.org/officeDocument/2006/relationships/image" Target="https://prod-prg-document-store-api.azurewebsites.net/api/DocumentObject/GetImageAsync?ImageId=40974189" TargetMode="External"/><Relationship Id="rId6" Type="http://schemas.openxmlformats.org/officeDocument/2006/relationships/hyperlink" Target="http://online.zakon.kz/Document/?doc_id=39203342" TargetMode="External"/><Relationship Id="rId23" Type="http://schemas.openxmlformats.org/officeDocument/2006/relationships/hyperlink" Target="http://online.zakon.kz/Document/?doc_id=38304152" TargetMode="External"/><Relationship Id="rId119" Type="http://schemas.openxmlformats.org/officeDocument/2006/relationships/hyperlink" Target="http://online.zakon.kz/Document/?doc_id=35683176" TargetMode="External"/><Relationship Id="rId44" Type="http://schemas.openxmlformats.org/officeDocument/2006/relationships/hyperlink" Target="http://online.zakon.kz/Document/?doc_id=32199096" TargetMode="External"/><Relationship Id="rId65" Type="http://schemas.openxmlformats.org/officeDocument/2006/relationships/image" Target="https://prod-prg-document-store-api.azurewebsites.net/api/DocumentObject/GetImageAsync?ImageId=40974179" TargetMode="External"/><Relationship Id="rId86" Type="http://schemas.openxmlformats.org/officeDocument/2006/relationships/hyperlink" Target="http://online.zakon.kz/Document/?doc_id=38304152" TargetMode="External"/><Relationship Id="rId130" Type="http://schemas.openxmlformats.org/officeDocument/2006/relationships/hyperlink" Target="http://online.zakon.kz/Document/?doc_id=30039759" TargetMode="External"/><Relationship Id="rId151" Type="http://schemas.openxmlformats.org/officeDocument/2006/relationships/hyperlink" Target="http://online.zakon.kz/Document/?doc_id=38304152" TargetMode="External"/><Relationship Id="rId172" Type="http://schemas.openxmlformats.org/officeDocument/2006/relationships/hyperlink" Target="http://online.zakon.kz/Document/?doc_id=38304152" TargetMode="External"/><Relationship Id="rId193" Type="http://schemas.openxmlformats.org/officeDocument/2006/relationships/hyperlink" Target="http://online.zakon.kz/Document/?doc_id=38304152" TargetMode="External"/><Relationship Id="rId207" Type="http://schemas.openxmlformats.org/officeDocument/2006/relationships/hyperlink" Target="http://online.zakon.kz/Document/?doc_id=31335497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://online.zakon.kz/Document/?doc_id=38304152" TargetMode="External"/><Relationship Id="rId109" Type="http://schemas.openxmlformats.org/officeDocument/2006/relationships/hyperlink" Target="http://online.zakon.kz/Document/?doc_id=34204248" TargetMode="External"/><Relationship Id="rId34" Type="http://schemas.openxmlformats.org/officeDocument/2006/relationships/hyperlink" Target="http://online.zakon.kz/Document/?doc_id=38588660" TargetMode="External"/><Relationship Id="rId55" Type="http://schemas.openxmlformats.org/officeDocument/2006/relationships/image" Target="https://prod-prg-document-store-api.azurewebsites.net/api/DocumentObject/GetImageAsync?ImageId=40974174" TargetMode="External"/><Relationship Id="rId76" Type="http://schemas.openxmlformats.org/officeDocument/2006/relationships/hyperlink" Target="http://online.zakon.kz/Document/?doc_id=38304152" TargetMode="External"/><Relationship Id="rId97" Type="http://schemas.openxmlformats.org/officeDocument/2006/relationships/hyperlink" Target="http://online.zakon.kz/Document/?doc_id=38304152" TargetMode="External"/><Relationship Id="rId120" Type="http://schemas.openxmlformats.org/officeDocument/2006/relationships/hyperlink" Target="http://online.zakon.kz/Document/?doc_id=34534753" TargetMode="External"/><Relationship Id="rId141" Type="http://schemas.openxmlformats.org/officeDocument/2006/relationships/hyperlink" Target="http://online.zakon.kz/Document/?doc_id=33153869" TargetMode="External"/><Relationship Id="rId7" Type="http://schemas.openxmlformats.org/officeDocument/2006/relationships/hyperlink" Target="http://online.zakon.kz/Document/?doc_id=38304152" TargetMode="External"/><Relationship Id="rId162" Type="http://schemas.openxmlformats.org/officeDocument/2006/relationships/hyperlink" Target="http://online.zakon.kz/Document/?doc_id=35683176" TargetMode="External"/><Relationship Id="rId183" Type="http://schemas.openxmlformats.org/officeDocument/2006/relationships/hyperlink" Target="http://online.zakon.kz/Document/?doc_id=38304152" TargetMode="External"/><Relationship Id="rId218" Type="http://schemas.openxmlformats.org/officeDocument/2006/relationships/image" Target="media/image18.jpeg"/><Relationship Id="rId24" Type="http://schemas.openxmlformats.org/officeDocument/2006/relationships/hyperlink" Target="http://online.zakon.kz/Document/?doc_id=38304152" TargetMode="External"/><Relationship Id="rId45" Type="http://schemas.openxmlformats.org/officeDocument/2006/relationships/hyperlink" Target="http://online.zakon.kz/Document/?doc_id=30075061" TargetMode="External"/><Relationship Id="rId66" Type="http://schemas.openxmlformats.org/officeDocument/2006/relationships/image" Target="media/image8.gif"/><Relationship Id="rId87" Type="http://schemas.openxmlformats.org/officeDocument/2006/relationships/image" Target="media/image11.gif"/><Relationship Id="rId110" Type="http://schemas.openxmlformats.org/officeDocument/2006/relationships/hyperlink" Target="http://online.zakon.kz/Document/?doc_id=33910585" TargetMode="External"/><Relationship Id="rId131" Type="http://schemas.openxmlformats.org/officeDocument/2006/relationships/hyperlink" Target="http://online.zakon.kz/Document/?doc_id=30039758" TargetMode="External"/><Relationship Id="rId152" Type="http://schemas.openxmlformats.org/officeDocument/2006/relationships/hyperlink" Target="http://online.zakon.kz/Document/?doc_id=38304152" TargetMode="External"/><Relationship Id="rId173" Type="http://schemas.openxmlformats.org/officeDocument/2006/relationships/hyperlink" Target="http://online.zakon.kz/Document/?doc_id=38304152" TargetMode="External"/><Relationship Id="rId194" Type="http://schemas.openxmlformats.org/officeDocument/2006/relationships/hyperlink" Target="http://online.zakon.kz/Document/?doc_id=38304152" TargetMode="External"/><Relationship Id="rId208" Type="http://schemas.openxmlformats.org/officeDocument/2006/relationships/image" Target="media/image13.jpeg"/><Relationship Id="rId229" Type="http://schemas.openxmlformats.org/officeDocument/2006/relationships/theme" Target="theme/theme1.xml"/><Relationship Id="rId14" Type="http://schemas.openxmlformats.org/officeDocument/2006/relationships/hyperlink" Target="http://online.zakon.kz/Document/?doc_id=38304152" TargetMode="External"/><Relationship Id="rId35" Type="http://schemas.openxmlformats.org/officeDocument/2006/relationships/hyperlink" Target="http://online.zakon.kz/Document/?doc_id=38304152" TargetMode="External"/><Relationship Id="rId56" Type="http://schemas.openxmlformats.org/officeDocument/2006/relationships/image" Target="media/image3.gif"/><Relationship Id="rId77" Type="http://schemas.openxmlformats.org/officeDocument/2006/relationships/hyperlink" Target="http://online.zakon.kz/Document/?doc_id=38304152" TargetMode="External"/><Relationship Id="rId100" Type="http://schemas.openxmlformats.org/officeDocument/2006/relationships/hyperlink" Target="http://online.zakon.kz/Document/?doc_id=30075061" TargetMode="External"/><Relationship Id="rId8" Type="http://schemas.openxmlformats.org/officeDocument/2006/relationships/hyperlink" Target="http://online.zakon.kz/Document/?doc_id=38304152" TargetMode="External"/><Relationship Id="rId98" Type="http://schemas.openxmlformats.org/officeDocument/2006/relationships/hyperlink" Target="http://online.zakon.kz/Document/?doc_id=38304152" TargetMode="External"/><Relationship Id="rId121" Type="http://schemas.openxmlformats.org/officeDocument/2006/relationships/hyperlink" Target="http://online.zakon.kz/Document/?doc_id=35683176" TargetMode="External"/><Relationship Id="rId142" Type="http://schemas.openxmlformats.org/officeDocument/2006/relationships/hyperlink" Target="http://online.zakon.kz/Document/?doc_id=35342191" TargetMode="External"/><Relationship Id="rId163" Type="http://schemas.openxmlformats.org/officeDocument/2006/relationships/hyperlink" Target="http://online.zakon.kz/Document/?doc_id=38304152" TargetMode="External"/><Relationship Id="rId184" Type="http://schemas.openxmlformats.org/officeDocument/2006/relationships/hyperlink" Target="http://online.zakon.kz/Document/?doc_id=38304152" TargetMode="External"/><Relationship Id="rId219" Type="http://schemas.openxmlformats.org/officeDocument/2006/relationships/image" Target="https://prod-prg-document-store-api.azurewebsites.net/api/DocumentObject/GetImageAsync?ImageId=40974190" TargetMode="External"/><Relationship Id="rId25" Type="http://schemas.openxmlformats.org/officeDocument/2006/relationships/hyperlink" Target="http://online.zakon.kz/Document/?doc_id=38304152" TargetMode="External"/><Relationship Id="rId46" Type="http://schemas.openxmlformats.org/officeDocument/2006/relationships/hyperlink" Target="http://online.zakon.kz/Document/?doc_id=30020349" TargetMode="External"/><Relationship Id="rId67" Type="http://schemas.openxmlformats.org/officeDocument/2006/relationships/image" Target="https://prod-prg-document-store-api.azurewebsites.net/api/DocumentObject/GetImageAsync?ImageId=40974180" TargetMode="External"/><Relationship Id="rId116" Type="http://schemas.openxmlformats.org/officeDocument/2006/relationships/hyperlink" Target="http://online.zakon.kz/Document/?doc_id=38304152" TargetMode="External"/><Relationship Id="rId137" Type="http://schemas.openxmlformats.org/officeDocument/2006/relationships/hyperlink" Target="http://online.zakon.kz/Document/?doc_id=38304152" TargetMode="External"/><Relationship Id="rId158" Type="http://schemas.openxmlformats.org/officeDocument/2006/relationships/hyperlink" Target="http://online.zakon.kz/Document/?doc_id=38304152" TargetMode="External"/><Relationship Id="rId20" Type="http://schemas.openxmlformats.org/officeDocument/2006/relationships/hyperlink" Target="http://online.zakon.kz/Document/?doc_id=38304152" TargetMode="External"/><Relationship Id="rId41" Type="http://schemas.openxmlformats.org/officeDocument/2006/relationships/hyperlink" Target="http://online.zakon.kz/Document/?doc_id=38588660" TargetMode="External"/><Relationship Id="rId62" Type="http://schemas.openxmlformats.org/officeDocument/2006/relationships/image" Target="media/image6.gif"/><Relationship Id="rId83" Type="http://schemas.openxmlformats.org/officeDocument/2006/relationships/hyperlink" Target="http://online.zakon.kz/Document/?doc_id=38304152" TargetMode="External"/><Relationship Id="rId88" Type="http://schemas.openxmlformats.org/officeDocument/2006/relationships/image" Target="https://prod-prg-document-store-api.azurewebsites.net/api/DocumentObject/GetImageAsync?ImageId=40974183" TargetMode="External"/><Relationship Id="rId111" Type="http://schemas.openxmlformats.org/officeDocument/2006/relationships/hyperlink" Target="http://online.zakon.kz/Document/?doc_id=38304152" TargetMode="External"/><Relationship Id="rId132" Type="http://schemas.openxmlformats.org/officeDocument/2006/relationships/hyperlink" Target="http://online.zakon.kz/Document/?doc_id=38304152" TargetMode="External"/><Relationship Id="rId153" Type="http://schemas.openxmlformats.org/officeDocument/2006/relationships/hyperlink" Target="http://online.zakon.kz/Document/?doc_id=35683176" TargetMode="External"/><Relationship Id="rId174" Type="http://schemas.openxmlformats.org/officeDocument/2006/relationships/hyperlink" Target="http://online.zakon.kz/Document/?doc_id=38304152" TargetMode="External"/><Relationship Id="rId179" Type="http://schemas.openxmlformats.org/officeDocument/2006/relationships/hyperlink" Target="http://online.zakon.kz/Document/?doc_id=38304152" TargetMode="External"/><Relationship Id="rId195" Type="http://schemas.openxmlformats.org/officeDocument/2006/relationships/hyperlink" Target="http://online.zakon.kz/Document/?doc_id=38304152" TargetMode="External"/><Relationship Id="rId209" Type="http://schemas.openxmlformats.org/officeDocument/2006/relationships/image" Target="https://prod-prg-document-store-api.azurewebsites.net/api/DocumentObject/GetImageAsync?ImageId=40974185" TargetMode="External"/><Relationship Id="rId190" Type="http://schemas.openxmlformats.org/officeDocument/2006/relationships/hyperlink" Target="http://online.zakon.kz/Document/?doc_id=38304152" TargetMode="External"/><Relationship Id="rId204" Type="http://schemas.openxmlformats.org/officeDocument/2006/relationships/hyperlink" Target="http://online.zakon.kz/Document/?doc_id=31335497" TargetMode="External"/><Relationship Id="rId220" Type="http://schemas.openxmlformats.org/officeDocument/2006/relationships/hyperlink" Target="http://online.zakon.kz/Document/?doc_id=30001540" TargetMode="External"/><Relationship Id="rId225" Type="http://schemas.openxmlformats.org/officeDocument/2006/relationships/footer" Target="footer2.xml"/><Relationship Id="rId15" Type="http://schemas.openxmlformats.org/officeDocument/2006/relationships/hyperlink" Target="http://online.zakon.kz/Document/?doc_id=38304152" TargetMode="External"/><Relationship Id="rId36" Type="http://schemas.openxmlformats.org/officeDocument/2006/relationships/hyperlink" Target="http://online.zakon.kz/Document/?doc_id=35683176" TargetMode="External"/><Relationship Id="rId57" Type="http://schemas.openxmlformats.org/officeDocument/2006/relationships/image" Target="https://prod-prg-document-store-api.azurewebsites.net/api/DocumentObject/GetImageAsync?ImageId=40974175" TargetMode="External"/><Relationship Id="rId106" Type="http://schemas.openxmlformats.org/officeDocument/2006/relationships/hyperlink" Target="http://online.zakon.kz/Document/?doc_id=38304152" TargetMode="External"/><Relationship Id="rId127" Type="http://schemas.openxmlformats.org/officeDocument/2006/relationships/image" Target="https://prod-prg-document-store-api.azurewebsites.net/api/DocumentObject/GetImageAsync?ImageId=40974184" TargetMode="External"/><Relationship Id="rId10" Type="http://schemas.openxmlformats.org/officeDocument/2006/relationships/hyperlink" Target="http://online.zakon.kz/Document/?doc_id=38304152" TargetMode="External"/><Relationship Id="rId31" Type="http://schemas.openxmlformats.org/officeDocument/2006/relationships/hyperlink" Target="http://online.zakon.kz/Document/?doc_id=38304152" TargetMode="External"/><Relationship Id="rId52" Type="http://schemas.openxmlformats.org/officeDocument/2006/relationships/image" Target="media/image1.gif"/><Relationship Id="rId73" Type="http://schemas.openxmlformats.org/officeDocument/2006/relationships/hyperlink" Target="http://online.zakon.kz/Document/?doc_id=38588660" TargetMode="External"/><Relationship Id="rId78" Type="http://schemas.openxmlformats.org/officeDocument/2006/relationships/hyperlink" Target="http://online.zakon.kz/Document/?doc_id=38304152" TargetMode="External"/><Relationship Id="rId94" Type="http://schemas.openxmlformats.org/officeDocument/2006/relationships/hyperlink" Target="http://online.zakon.kz/Document/?doc_id=38304152" TargetMode="External"/><Relationship Id="rId99" Type="http://schemas.openxmlformats.org/officeDocument/2006/relationships/hyperlink" Target="http://online.zakon.kz/Document/?doc_id=30049118" TargetMode="External"/><Relationship Id="rId101" Type="http://schemas.openxmlformats.org/officeDocument/2006/relationships/hyperlink" Target="http://online.zakon.kz/Document/?doc_id=30020349" TargetMode="External"/><Relationship Id="rId122" Type="http://schemas.openxmlformats.org/officeDocument/2006/relationships/hyperlink" Target="http://online.zakon.kz/Document/?doc_id=38304152" TargetMode="External"/><Relationship Id="rId143" Type="http://schemas.openxmlformats.org/officeDocument/2006/relationships/hyperlink" Target="http://online.zakon.kz/Document/?doc_id=33153869" TargetMode="External"/><Relationship Id="rId148" Type="http://schemas.openxmlformats.org/officeDocument/2006/relationships/hyperlink" Target="http://online.zakon.kz/Document/?doc_id=38588660" TargetMode="External"/><Relationship Id="rId164" Type="http://schemas.openxmlformats.org/officeDocument/2006/relationships/hyperlink" Target="http://online.zakon.kz/Document/?doc_id=38304152" TargetMode="External"/><Relationship Id="rId169" Type="http://schemas.openxmlformats.org/officeDocument/2006/relationships/hyperlink" Target="http://online.zakon.kz/Document/?doc_id=38304152" TargetMode="External"/><Relationship Id="rId185" Type="http://schemas.openxmlformats.org/officeDocument/2006/relationships/hyperlink" Target="http://online.zakon.kz/Document/?doc_id=383041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8304152" TargetMode="External"/><Relationship Id="rId180" Type="http://schemas.openxmlformats.org/officeDocument/2006/relationships/hyperlink" Target="http://online.zakon.kz/Document/?doc_id=38304152" TargetMode="External"/><Relationship Id="rId210" Type="http://schemas.openxmlformats.org/officeDocument/2006/relationships/image" Target="media/image14.jpeg"/><Relationship Id="rId215" Type="http://schemas.openxmlformats.org/officeDocument/2006/relationships/image" Target="https://prod-prg-document-store-api.azurewebsites.net/api/DocumentObject/GetImageAsync?ImageId=40974188" TargetMode="External"/><Relationship Id="rId26" Type="http://schemas.openxmlformats.org/officeDocument/2006/relationships/hyperlink" Target="http://online.zakon.kz/Document/?doc_id=38304152" TargetMode="External"/><Relationship Id="rId47" Type="http://schemas.openxmlformats.org/officeDocument/2006/relationships/hyperlink" Target="http://online.zakon.kz/Document/?doc_id=30039758" TargetMode="External"/><Relationship Id="rId68" Type="http://schemas.openxmlformats.org/officeDocument/2006/relationships/hyperlink" Target="http://online.zakon.kz/Document/?doc_id=38304152" TargetMode="External"/><Relationship Id="rId89" Type="http://schemas.openxmlformats.org/officeDocument/2006/relationships/hyperlink" Target="http://online.zakon.kz/Document/?doc_id=38304152" TargetMode="External"/><Relationship Id="rId112" Type="http://schemas.openxmlformats.org/officeDocument/2006/relationships/hyperlink" Target="http://online.zakon.kz/Document/?doc_id=34204248" TargetMode="External"/><Relationship Id="rId133" Type="http://schemas.openxmlformats.org/officeDocument/2006/relationships/hyperlink" Target="http://online.zakon.kz/Document/?doc_id=38304152" TargetMode="External"/><Relationship Id="rId154" Type="http://schemas.openxmlformats.org/officeDocument/2006/relationships/hyperlink" Target="http://online.zakon.kz/Document/?doc_id=34534753" TargetMode="External"/><Relationship Id="rId175" Type="http://schemas.openxmlformats.org/officeDocument/2006/relationships/hyperlink" Target="http://online.zakon.kz/Document/?doc_id=38304152" TargetMode="External"/><Relationship Id="rId196" Type="http://schemas.openxmlformats.org/officeDocument/2006/relationships/hyperlink" Target="http://online.zakon.kz/Document/?doc_id=38304152" TargetMode="External"/><Relationship Id="rId200" Type="http://schemas.openxmlformats.org/officeDocument/2006/relationships/hyperlink" Target="http://online.zakon.kz/Document/?doc_id=30039369" TargetMode="External"/><Relationship Id="rId16" Type="http://schemas.openxmlformats.org/officeDocument/2006/relationships/hyperlink" Target="http://online.zakon.kz/Document/?doc_id=38304152" TargetMode="External"/><Relationship Id="rId221" Type="http://schemas.openxmlformats.org/officeDocument/2006/relationships/hyperlink" Target="http://online.zakon.kz/Document/?doc_id=30001562" TargetMode="External"/><Relationship Id="rId37" Type="http://schemas.openxmlformats.org/officeDocument/2006/relationships/hyperlink" Target="http://online.zakon.kz/Document/?doc_id=34534753" TargetMode="External"/><Relationship Id="rId58" Type="http://schemas.openxmlformats.org/officeDocument/2006/relationships/image" Target="media/image4.gif"/><Relationship Id="rId79" Type="http://schemas.openxmlformats.org/officeDocument/2006/relationships/hyperlink" Target="http://online.zakon.kz/Document/?doc_id=38304152" TargetMode="External"/><Relationship Id="rId102" Type="http://schemas.openxmlformats.org/officeDocument/2006/relationships/hyperlink" Target="http://online.zakon.kz/Document/?doc_id=38304152" TargetMode="External"/><Relationship Id="rId123" Type="http://schemas.openxmlformats.org/officeDocument/2006/relationships/hyperlink" Target="http://online.zakon.kz/Document/?doc_id=38304152" TargetMode="External"/><Relationship Id="rId144" Type="http://schemas.openxmlformats.org/officeDocument/2006/relationships/hyperlink" Target="http://online.zakon.kz/Document/?doc_id=34204248" TargetMode="External"/><Relationship Id="rId90" Type="http://schemas.openxmlformats.org/officeDocument/2006/relationships/hyperlink" Target="http://online.zakon.kz/Document/?doc_id=38304152" TargetMode="External"/><Relationship Id="rId165" Type="http://schemas.openxmlformats.org/officeDocument/2006/relationships/hyperlink" Target="http://online.zakon.kz/Document/?doc_id=38304152" TargetMode="External"/><Relationship Id="rId186" Type="http://schemas.openxmlformats.org/officeDocument/2006/relationships/hyperlink" Target="http://online.zakon.kz/Document/?doc_id=38304152" TargetMode="External"/><Relationship Id="rId211" Type="http://schemas.openxmlformats.org/officeDocument/2006/relationships/image" Target="https://prod-prg-document-store-api.azurewebsites.net/api/DocumentObject/GetImageAsync?ImageId=40974186" TargetMode="External"/><Relationship Id="rId27" Type="http://schemas.openxmlformats.org/officeDocument/2006/relationships/hyperlink" Target="http://online.zakon.kz/Document/?doc_id=38304152" TargetMode="External"/><Relationship Id="rId48" Type="http://schemas.openxmlformats.org/officeDocument/2006/relationships/hyperlink" Target="http://online.zakon.kz/Document/?doc_id=30039759" TargetMode="External"/><Relationship Id="rId69" Type="http://schemas.openxmlformats.org/officeDocument/2006/relationships/image" Target="media/image9.gif"/><Relationship Id="rId113" Type="http://schemas.openxmlformats.org/officeDocument/2006/relationships/hyperlink" Target="http://online.zakon.kz/Document/?doc_id=33910585" TargetMode="External"/><Relationship Id="rId134" Type="http://schemas.openxmlformats.org/officeDocument/2006/relationships/hyperlink" Target="http://online.zakon.kz/Document/?doc_id=38304152" TargetMode="External"/><Relationship Id="rId80" Type="http://schemas.openxmlformats.org/officeDocument/2006/relationships/hyperlink" Target="http://online.zakon.kz/Document/?doc_id=38304152" TargetMode="External"/><Relationship Id="rId155" Type="http://schemas.openxmlformats.org/officeDocument/2006/relationships/hyperlink" Target="http://online.zakon.kz/Document/?doc_id=38304152" TargetMode="External"/><Relationship Id="rId176" Type="http://schemas.openxmlformats.org/officeDocument/2006/relationships/hyperlink" Target="http://online.zakon.kz/Document/?doc_id=38304152" TargetMode="External"/><Relationship Id="rId197" Type="http://schemas.openxmlformats.org/officeDocument/2006/relationships/hyperlink" Target="http://online.zakon.kz/Document/?doc_id=38304152" TargetMode="External"/><Relationship Id="rId201" Type="http://schemas.openxmlformats.org/officeDocument/2006/relationships/hyperlink" Target="http://online.zakon.kz/Document/?doc_id=38304152" TargetMode="External"/><Relationship Id="rId222" Type="http://schemas.openxmlformats.org/officeDocument/2006/relationships/header" Target="header1.xml"/><Relationship Id="rId17" Type="http://schemas.openxmlformats.org/officeDocument/2006/relationships/hyperlink" Target="http://online.zakon.kz/Document/?doc_id=38304152" TargetMode="External"/><Relationship Id="rId38" Type="http://schemas.openxmlformats.org/officeDocument/2006/relationships/hyperlink" Target="http://online.zakon.kz/Document/?doc_id=30203458" TargetMode="External"/><Relationship Id="rId59" Type="http://schemas.openxmlformats.org/officeDocument/2006/relationships/image" Target="https://prod-prg-document-store-api.azurewebsites.net/api/DocumentObject/GetImageAsync?ImageId=40974176" TargetMode="External"/><Relationship Id="rId103" Type="http://schemas.openxmlformats.org/officeDocument/2006/relationships/hyperlink" Target="http://online.zakon.kz/Document/?doc_id=38304152" TargetMode="External"/><Relationship Id="rId124" Type="http://schemas.openxmlformats.org/officeDocument/2006/relationships/hyperlink" Target="http://online.zakon.kz/Document/?doc_id=38304152" TargetMode="External"/><Relationship Id="rId70" Type="http://schemas.openxmlformats.org/officeDocument/2006/relationships/image" Target="https://prod-prg-document-store-api.azurewebsites.net/api/DocumentObject/GetImageAsync?ImageId=40974181" TargetMode="External"/><Relationship Id="rId91" Type="http://schemas.openxmlformats.org/officeDocument/2006/relationships/hyperlink" Target="http://online.zakon.kz/Document/?doc_id=38304152" TargetMode="External"/><Relationship Id="rId145" Type="http://schemas.openxmlformats.org/officeDocument/2006/relationships/hyperlink" Target="http://online.zakon.kz/Document/?doc_id=33910585" TargetMode="External"/><Relationship Id="rId166" Type="http://schemas.openxmlformats.org/officeDocument/2006/relationships/hyperlink" Target="http://online.zakon.kz/Document/?doc_id=38304152" TargetMode="External"/><Relationship Id="rId187" Type="http://schemas.openxmlformats.org/officeDocument/2006/relationships/hyperlink" Target="http://online.zakon.kz/Document/?doc_id=38304152" TargetMode="External"/><Relationship Id="rId1" Type="http://schemas.openxmlformats.org/officeDocument/2006/relationships/styles" Target="styles.xml"/><Relationship Id="rId212" Type="http://schemas.openxmlformats.org/officeDocument/2006/relationships/image" Target="media/image15.jpeg"/><Relationship Id="rId28" Type="http://schemas.openxmlformats.org/officeDocument/2006/relationships/hyperlink" Target="http://online.zakon.kz/Document/?doc_id=38304152" TargetMode="External"/><Relationship Id="rId49" Type="http://schemas.openxmlformats.org/officeDocument/2006/relationships/hyperlink" Target="http://online.zakon.kz/Document/?doc_id=30039969" TargetMode="External"/><Relationship Id="rId114" Type="http://schemas.openxmlformats.org/officeDocument/2006/relationships/hyperlink" Target="http://online.zakon.kz/Document/?doc_id=38304152" TargetMode="External"/><Relationship Id="rId60" Type="http://schemas.openxmlformats.org/officeDocument/2006/relationships/image" Target="media/image5.gif"/><Relationship Id="rId81" Type="http://schemas.openxmlformats.org/officeDocument/2006/relationships/hyperlink" Target="http://online.zakon.kz/Document/?doc_id=30039969" TargetMode="External"/><Relationship Id="rId135" Type="http://schemas.openxmlformats.org/officeDocument/2006/relationships/hyperlink" Target="http://online.zakon.kz/Document/?doc_id=38304152" TargetMode="External"/><Relationship Id="rId156" Type="http://schemas.openxmlformats.org/officeDocument/2006/relationships/hyperlink" Target="http://online.zakon.kz/Document/?doc_id=38304152" TargetMode="External"/><Relationship Id="rId177" Type="http://schemas.openxmlformats.org/officeDocument/2006/relationships/hyperlink" Target="http://online.zakon.kz/Document/?doc_id=38304152" TargetMode="External"/><Relationship Id="rId198" Type="http://schemas.openxmlformats.org/officeDocument/2006/relationships/hyperlink" Target="http://online.zakon.kz/Document/?doc_id=38588660" TargetMode="External"/><Relationship Id="rId202" Type="http://schemas.openxmlformats.org/officeDocument/2006/relationships/hyperlink" Target="http://online.zakon.kz/Document/?doc_id=38588660" TargetMode="External"/><Relationship Id="rId223" Type="http://schemas.openxmlformats.org/officeDocument/2006/relationships/header" Target="header2.xml"/><Relationship Id="rId18" Type="http://schemas.openxmlformats.org/officeDocument/2006/relationships/hyperlink" Target="http://online.zakon.kz/Document/?doc_id=38304152" TargetMode="External"/><Relationship Id="rId39" Type="http://schemas.openxmlformats.org/officeDocument/2006/relationships/hyperlink" Target="http://online.zakon.kz/Document/?doc_id=31028584" TargetMode="External"/><Relationship Id="rId50" Type="http://schemas.openxmlformats.org/officeDocument/2006/relationships/hyperlink" Target="http://online.zakon.kz/Document/?doc_id=31191979" TargetMode="External"/><Relationship Id="rId104" Type="http://schemas.openxmlformats.org/officeDocument/2006/relationships/hyperlink" Target="http://online.zakon.kz/Document/?doc_id=38304152" TargetMode="External"/><Relationship Id="rId125" Type="http://schemas.openxmlformats.org/officeDocument/2006/relationships/hyperlink" Target="http://online.zakon.kz/Document/?doc_id=31335497" TargetMode="External"/><Relationship Id="rId146" Type="http://schemas.openxmlformats.org/officeDocument/2006/relationships/hyperlink" Target="http://online.zakon.kz/Document/?doc_id=38304152" TargetMode="External"/><Relationship Id="rId167" Type="http://schemas.openxmlformats.org/officeDocument/2006/relationships/hyperlink" Target="http://online.zakon.kz/Document/?doc_id=38304152" TargetMode="External"/><Relationship Id="rId188" Type="http://schemas.openxmlformats.org/officeDocument/2006/relationships/hyperlink" Target="http://online.zakon.kz/Document/?doc_id=38304152" TargetMode="External"/><Relationship Id="rId71" Type="http://schemas.openxmlformats.org/officeDocument/2006/relationships/image" Target="media/image10.gif"/><Relationship Id="rId92" Type="http://schemas.openxmlformats.org/officeDocument/2006/relationships/hyperlink" Target="http://online.zakon.kz/Document/?doc_id=38304152" TargetMode="External"/><Relationship Id="rId213" Type="http://schemas.openxmlformats.org/officeDocument/2006/relationships/image" Target="https://prod-prg-document-store-api.azurewebsites.net/api/DocumentObject/GetImageAsync?ImageId=4097418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8304152" TargetMode="External"/><Relationship Id="rId40" Type="http://schemas.openxmlformats.org/officeDocument/2006/relationships/hyperlink" Target="http://online.zakon.kz/Document/?doc_id=30002336" TargetMode="External"/><Relationship Id="rId115" Type="http://schemas.openxmlformats.org/officeDocument/2006/relationships/hyperlink" Target="http://online.zakon.kz/Document/?doc_id=38304152" TargetMode="External"/><Relationship Id="rId136" Type="http://schemas.openxmlformats.org/officeDocument/2006/relationships/hyperlink" Target="http://online.zakon.kz/Document/?doc_id=38304152" TargetMode="External"/><Relationship Id="rId157" Type="http://schemas.openxmlformats.org/officeDocument/2006/relationships/hyperlink" Target="http://online.zakon.kz/Document/?doc_id=38304152" TargetMode="External"/><Relationship Id="rId178" Type="http://schemas.openxmlformats.org/officeDocument/2006/relationships/hyperlink" Target="http://online.zakon.kz/Document/?doc_id=38304152" TargetMode="External"/><Relationship Id="rId61" Type="http://schemas.openxmlformats.org/officeDocument/2006/relationships/image" Target="https://prod-prg-document-store-api.azurewebsites.net/api/DocumentObject/GetImageAsync?ImageId=40974177" TargetMode="External"/><Relationship Id="rId82" Type="http://schemas.openxmlformats.org/officeDocument/2006/relationships/hyperlink" Target="http://online.zakon.kz/Document/?doc_id=31191979" TargetMode="External"/><Relationship Id="rId199" Type="http://schemas.openxmlformats.org/officeDocument/2006/relationships/hyperlink" Target="http://online.zakon.kz/Document/?doc_id=38588660" TargetMode="External"/><Relationship Id="rId203" Type="http://schemas.openxmlformats.org/officeDocument/2006/relationships/hyperlink" Target="http://online.zakon.kz/Document/?doc_id=30001673" TargetMode="External"/><Relationship Id="rId19" Type="http://schemas.openxmlformats.org/officeDocument/2006/relationships/hyperlink" Target="http://online.zakon.kz/Document/?doc_id=38304152" TargetMode="External"/><Relationship Id="rId224" Type="http://schemas.openxmlformats.org/officeDocument/2006/relationships/footer" Target="footer1.xml"/><Relationship Id="rId30" Type="http://schemas.openxmlformats.org/officeDocument/2006/relationships/hyperlink" Target="http://online.zakon.kz/Document/?doc_id=38304152" TargetMode="External"/><Relationship Id="rId105" Type="http://schemas.openxmlformats.org/officeDocument/2006/relationships/hyperlink" Target="http://online.zakon.kz/Document/?doc_id=38304152" TargetMode="External"/><Relationship Id="rId126" Type="http://schemas.openxmlformats.org/officeDocument/2006/relationships/image" Target="media/image12.jpeg"/><Relationship Id="rId147" Type="http://schemas.openxmlformats.org/officeDocument/2006/relationships/hyperlink" Target="http://online.zakon.kz/Document/?doc_id=38304152" TargetMode="External"/><Relationship Id="rId168" Type="http://schemas.openxmlformats.org/officeDocument/2006/relationships/hyperlink" Target="http://online.zakon.kz/Document/?doc_id=38304152" TargetMode="External"/><Relationship Id="rId51" Type="http://schemas.openxmlformats.org/officeDocument/2006/relationships/hyperlink" Target="http://online.zakon.kz/Document/?doc_id=32102729" TargetMode="External"/><Relationship Id="rId72" Type="http://schemas.openxmlformats.org/officeDocument/2006/relationships/image" Target="https://prod-prg-document-store-api.azurewebsites.net/api/DocumentObject/GetImageAsync?ImageId=40974182" TargetMode="External"/><Relationship Id="rId93" Type="http://schemas.openxmlformats.org/officeDocument/2006/relationships/hyperlink" Target="http://online.zakon.kz/Document/?doc_id=38304152" TargetMode="External"/><Relationship Id="rId189" Type="http://schemas.openxmlformats.org/officeDocument/2006/relationships/hyperlink" Target="http://online.zakon.kz/Document/?doc_id=38304152" TargetMode="External"/><Relationship Id="rId3" Type="http://schemas.openxmlformats.org/officeDocument/2006/relationships/webSettings" Target="webSettings.xml"/><Relationship Id="rId214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31202</Words>
  <Characters>177854</Characters>
  <Application>Microsoft Office Word</Application>
  <DocSecurity>0</DocSecurity>
  <Lines>1482</Lines>
  <Paragraphs>417</Paragraphs>
  <ScaleCrop>false</ScaleCrop>
  <Company/>
  <LinksUpToDate>false</LinksUpToDate>
  <CharactersWithSpaces>208639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РК 2.04-104-2012 «Естественное и искусственное освещение» (с изменениями и дополнениями по состоянию на 12.08.2021 г.)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2021-08-21T14:45:00Z</dcterms:created>
  <dcterms:modified xsi:type="dcterms:W3CDTF">2021-08-21T14:45:00Z</dcterms:modified>
</cp:coreProperties>
</file>